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42" w:rsidRPr="00AC5DEA" w:rsidRDefault="00D75642" w:rsidP="00D75642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 w:rsidRPr="00AC5DEA">
        <w:rPr>
          <w:rFonts w:ascii="Times New Roman" w:hAnsi="Times New Roman"/>
          <w:b/>
          <w:sz w:val="22"/>
          <w:szCs w:val="22"/>
        </w:rPr>
        <w:t xml:space="preserve">Д О Г О В О Р  </w:t>
      </w:r>
      <w:sdt>
        <w:sdtPr>
          <w:rPr>
            <w:rFonts w:ascii="Times New Roman" w:hAnsi="Times New Roman"/>
            <w:b/>
            <w:sz w:val="22"/>
            <w:szCs w:val="22"/>
          </w:rPr>
          <w:alias w:val="Название"/>
          <w:tag w:val=""/>
          <w:id w:val="-2058698617"/>
          <w:placeholder>
            <w:docPart w:val="7BB23E36968242CBB0B5100B7D9220E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rFonts w:ascii="Times New Roman" w:hAnsi="Times New Roman"/>
              <w:b/>
              <w:sz w:val="22"/>
              <w:szCs w:val="22"/>
            </w:rPr>
            <w:t>№</w:t>
          </w:r>
          <w:r w:rsidR="00881F3E">
            <w:rPr>
              <w:rFonts w:ascii="Times New Roman" w:hAnsi="Times New Roman"/>
              <w:b/>
              <w:sz w:val="22"/>
              <w:szCs w:val="22"/>
            </w:rPr>
            <w:t>-</w:t>
          </w:r>
          <w:r>
            <w:rPr>
              <w:rFonts w:ascii="Times New Roman" w:hAnsi="Times New Roman"/>
              <w:b/>
              <w:sz w:val="22"/>
              <w:szCs w:val="22"/>
            </w:rPr>
            <w:t>УК</w:t>
          </w:r>
        </w:sdtContent>
      </w:sdt>
    </w:p>
    <w:p w:rsidR="00D75642" w:rsidRPr="00AC5DEA" w:rsidRDefault="00D75642" w:rsidP="00D75642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 w:rsidRPr="00AC5DEA">
        <w:rPr>
          <w:rFonts w:ascii="Times New Roman" w:hAnsi="Times New Roman"/>
          <w:b/>
          <w:sz w:val="22"/>
          <w:szCs w:val="22"/>
        </w:rPr>
        <w:t>на сбор</w:t>
      </w:r>
      <w:r>
        <w:rPr>
          <w:rFonts w:ascii="Times New Roman" w:hAnsi="Times New Roman"/>
          <w:b/>
          <w:sz w:val="22"/>
          <w:szCs w:val="22"/>
        </w:rPr>
        <w:t>, транспортирование</w:t>
      </w:r>
      <w:r w:rsidRPr="00AC5DEA">
        <w:rPr>
          <w:rFonts w:ascii="Times New Roman" w:hAnsi="Times New Roman"/>
          <w:b/>
          <w:sz w:val="22"/>
          <w:szCs w:val="22"/>
        </w:rPr>
        <w:t xml:space="preserve"> и обезвреживание ртутьсодержащих ламп</w:t>
      </w:r>
      <w:r>
        <w:rPr>
          <w:rFonts w:ascii="Times New Roman" w:hAnsi="Times New Roman"/>
          <w:b/>
          <w:sz w:val="22"/>
          <w:szCs w:val="22"/>
        </w:rPr>
        <w:t xml:space="preserve"> и батареек</w:t>
      </w:r>
      <w:r w:rsidRPr="00AC5DEA">
        <w:rPr>
          <w:rFonts w:ascii="Times New Roman" w:hAnsi="Times New Roman"/>
          <w:b/>
          <w:sz w:val="22"/>
          <w:szCs w:val="22"/>
        </w:rPr>
        <w:t xml:space="preserve"> </w:t>
      </w:r>
    </w:p>
    <w:p w:rsidR="00D75642" w:rsidRPr="00AC5DEA" w:rsidRDefault="00D75642" w:rsidP="00D75642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D75642" w:rsidRPr="00AC5DEA" w:rsidRDefault="00666A97" w:rsidP="00D75642">
      <w:pPr>
        <w:pStyle w:val="a3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alias w:val="Дата публикации"/>
          <w:tag w:val=""/>
          <w:id w:val="108485981"/>
          <w:placeholder>
            <w:docPart w:val="2419E586EDA846C99B8F39912209050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1-01-0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FC4F68">
            <w:rPr>
              <w:rFonts w:ascii="Times New Roman" w:hAnsi="Times New Roman"/>
              <w:sz w:val="22"/>
              <w:szCs w:val="22"/>
            </w:rPr>
            <w:t>01.01.2021</w:t>
          </w:r>
        </w:sdtContent>
      </w:sdt>
      <w:r w:rsidR="00D75642">
        <w:rPr>
          <w:rFonts w:ascii="Times New Roman" w:hAnsi="Times New Roman"/>
          <w:sz w:val="22"/>
          <w:szCs w:val="22"/>
        </w:rPr>
        <w:tab/>
      </w:r>
      <w:r w:rsidR="00D75642">
        <w:rPr>
          <w:rFonts w:ascii="Times New Roman" w:hAnsi="Times New Roman"/>
          <w:sz w:val="22"/>
          <w:szCs w:val="22"/>
        </w:rPr>
        <w:tab/>
      </w:r>
      <w:r w:rsidR="00D75642">
        <w:rPr>
          <w:rFonts w:ascii="Times New Roman" w:hAnsi="Times New Roman"/>
          <w:sz w:val="22"/>
          <w:szCs w:val="22"/>
        </w:rPr>
        <w:tab/>
      </w:r>
      <w:r w:rsidR="00D75642">
        <w:rPr>
          <w:rFonts w:ascii="Times New Roman" w:hAnsi="Times New Roman"/>
          <w:sz w:val="22"/>
          <w:szCs w:val="22"/>
        </w:rPr>
        <w:tab/>
      </w:r>
      <w:r w:rsidR="00D75642">
        <w:rPr>
          <w:rFonts w:ascii="Times New Roman" w:hAnsi="Times New Roman"/>
          <w:sz w:val="22"/>
          <w:szCs w:val="22"/>
        </w:rPr>
        <w:tab/>
      </w:r>
      <w:r w:rsidR="00D75642">
        <w:rPr>
          <w:rFonts w:ascii="Times New Roman" w:hAnsi="Times New Roman"/>
          <w:sz w:val="22"/>
          <w:szCs w:val="22"/>
        </w:rPr>
        <w:tab/>
      </w:r>
      <w:r w:rsidR="00D75642">
        <w:rPr>
          <w:rFonts w:ascii="Times New Roman" w:hAnsi="Times New Roman"/>
          <w:sz w:val="22"/>
          <w:szCs w:val="22"/>
        </w:rPr>
        <w:tab/>
        <w:t xml:space="preserve">                              </w:t>
      </w:r>
      <w:r w:rsidR="00D75642" w:rsidRPr="00AC5DEA">
        <w:rPr>
          <w:rFonts w:ascii="Times New Roman" w:hAnsi="Times New Roman"/>
          <w:sz w:val="22"/>
          <w:szCs w:val="22"/>
        </w:rPr>
        <w:t xml:space="preserve">г. </w:t>
      </w:r>
      <w:r w:rsidR="00D75642">
        <w:rPr>
          <w:rFonts w:ascii="Times New Roman" w:hAnsi="Times New Roman"/>
          <w:sz w:val="22"/>
          <w:szCs w:val="22"/>
        </w:rPr>
        <w:t>Нижневартовск</w:t>
      </w:r>
      <w:r w:rsidR="00D75642" w:rsidRPr="00AC5DEA">
        <w:rPr>
          <w:rFonts w:ascii="Times New Roman" w:hAnsi="Times New Roman"/>
          <w:sz w:val="22"/>
          <w:szCs w:val="22"/>
        </w:rPr>
        <w:t xml:space="preserve">  </w:t>
      </w:r>
    </w:p>
    <w:p w:rsidR="00D75642" w:rsidRPr="00AC5DEA" w:rsidRDefault="00D75642" w:rsidP="00D75642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75642" w:rsidRPr="00B16863" w:rsidRDefault="00666A97" w:rsidP="00D7564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0"/>
          <w:szCs w:val="20"/>
        </w:rPr>
      </w:pPr>
      <w:sdt>
        <w:sdtPr>
          <w:rPr>
            <w:sz w:val="22"/>
            <w:szCs w:val="22"/>
          </w:rPr>
          <w:alias w:val="Аннотация"/>
          <w:tag w:val=""/>
          <w:id w:val="429783107"/>
          <w:placeholder>
            <w:docPart w:val="ACE19E4BEB8C488DB98F416882C21C9A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>
            <w:rPr>
              <w:sz w:val="22"/>
              <w:szCs w:val="22"/>
            </w:rPr>
            <w:t>Общество с ограниченной ответственностью Научно-Производственный Центр «Проектно-Экологическая Компания» (ООО НПЦ «ПЭК»), в лице генерального директора Горелова Евгения Михайловича, действующего на основании Устава, именуемое в дальнейшем «Исполнитель», с одной стороны, и, именуемое в дальнейшем «Заказчик», в лице директора, действующего на основании Устава</w:t>
          </w:r>
        </w:sdtContent>
      </w:sdt>
      <w:r w:rsidR="00D75642" w:rsidRPr="0024440D">
        <w:rPr>
          <w:sz w:val="22"/>
          <w:szCs w:val="22"/>
        </w:rPr>
        <w:t>, заключили настоящий договор о нижеследующем.</w:t>
      </w:r>
    </w:p>
    <w:p w:rsidR="00D75642" w:rsidRPr="000D3408" w:rsidRDefault="00D75642" w:rsidP="00D75642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D75642" w:rsidRPr="008B0A1B" w:rsidRDefault="00D75642" w:rsidP="00D7564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AC5DEA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D75642" w:rsidRPr="00AC5DEA" w:rsidRDefault="00D75642" w:rsidP="00D75642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AC5DEA">
        <w:rPr>
          <w:rFonts w:ascii="Times New Roman" w:hAnsi="Times New Roman"/>
          <w:b/>
          <w:sz w:val="22"/>
          <w:szCs w:val="22"/>
        </w:rPr>
        <w:t xml:space="preserve">     </w:t>
      </w:r>
      <w:r w:rsidRPr="00AC5DEA">
        <w:rPr>
          <w:rFonts w:ascii="Times New Roman" w:hAnsi="Times New Roman"/>
          <w:sz w:val="22"/>
          <w:szCs w:val="22"/>
        </w:rPr>
        <w:t>1.1. Исполнитель оказывает услуги Заказчику по сбору</w:t>
      </w:r>
      <w:r>
        <w:rPr>
          <w:rFonts w:ascii="Times New Roman" w:hAnsi="Times New Roman"/>
          <w:sz w:val="22"/>
          <w:szCs w:val="22"/>
        </w:rPr>
        <w:t>, транспортированию</w:t>
      </w:r>
      <w:r w:rsidRPr="00AC5DEA">
        <w:rPr>
          <w:rFonts w:ascii="Times New Roman" w:hAnsi="Times New Roman"/>
          <w:sz w:val="22"/>
          <w:szCs w:val="22"/>
        </w:rPr>
        <w:t xml:space="preserve"> и </w:t>
      </w:r>
      <w:r>
        <w:rPr>
          <w:rFonts w:ascii="Times New Roman" w:hAnsi="Times New Roman"/>
          <w:sz w:val="22"/>
          <w:szCs w:val="22"/>
        </w:rPr>
        <w:t>передаче на обезвреживание</w:t>
      </w:r>
      <w:r w:rsidRPr="00AC5DEA">
        <w:rPr>
          <w:rFonts w:ascii="Times New Roman" w:hAnsi="Times New Roman"/>
          <w:sz w:val="22"/>
          <w:szCs w:val="22"/>
        </w:rPr>
        <w:t xml:space="preserve"> отработанных ртутьсодержащих энергосберегающих ламп</w:t>
      </w:r>
      <w:r>
        <w:rPr>
          <w:rFonts w:ascii="Times New Roman" w:hAnsi="Times New Roman"/>
          <w:sz w:val="22"/>
          <w:szCs w:val="22"/>
        </w:rPr>
        <w:t>, светодиодных ламп, термометров и других ртутьсодержащих отходов и «батареек»</w:t>
      </w:r>
      <w:r w:rsidRPr="00AC5DEA">
        <w:rPr>
          <w:rFonts w:ascii="Times New Roman" w:hAnsi="Times New Roman"/>
          <w:sz w:val="22"/>
          <w:szCs w:val="22"/>
        </w:rPr>
        <w:t>, именуемых в дальнейшем «отходы», образующихся в процессе эксплуатации жилого фонда, управление которым осуществляет Заказчик.</w:t>
      </w:r>
    </w:p>
    <w:p w:rsidR="00D75642" w:rsidRDefault="00D75642" w:rsidP="00D75642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 w:rsidRPr="00AC5DEA">
        <w:rPr>
          <w:rFonts w:ascii="Times New Roman" w:hAnsi="Times New Roman"/>
          <w:sz w:val="22"/>
          <w:szCs w:val="22"/>
        </w:rPr>
        <w:t>1.2. Сбор отходов Исполнитель осуществляет из специализированных контейнеров «ЭКОБОКС» для сбора и накопления отходов (далее – «контейнеры»), размещённых на территории обслуживаемой Заказчиком.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75642" w:rsidRPr="002673AD" w:rsidRDefault="00D75642" w:rsidP="00D75642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1.3. С момента приема Исполнителем отходов от Заказчика, право собственности на данные отходы переходит к Исполнителю. </w:t>
      </w:r>
    </w:p>
    <w:p w:rsidR="00D75642" w:rsidRPr="00AC5DEA" w:rsidRDefault="00D75642" w:rsidP="00D75642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D75642" w:rsidRPr="00AC5DEA" w:rsidRDefault="00D75642" w:rsidP="00D75642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 w:rsidRPr="00AC5DEA">
        <w:rPr>
          <w:rFonts w:ascii="Times New Roman" w:hAnsi="Times New Roman"/>
          <w:b/>
          <w:sz w:val="22"/>
          <w:szCs w:val="22"/>
        </w:rPr>
        <w:t>2. ОБЯЗАННОСТИ СТОРОН</w:t>
      </w:r>
    </w:p>
    <w:p w:rsidR="00D75642" w:rsidRPr="00AC5DEA" w:rsidRDefault="00D75642" w:rsidP="00D75642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D75642" w:rsidRPr="00AC5DEA" w:rsidRDefault="00D75642" w:rsidP="00D75642">
      <w:pPr>
        <w:pStyle w:val="a3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AC5DEA">
        <w:rPr>
          <w:rFonts w:ascii="Times New Roman" w:hAnsi="Times New Roman"/>
          <w:b/>
          <w:sz w:val="22"/>
          <w:szCs w:val="22"/>
        </w:rPr>
        <w:t xml:space="preserve">2.1. Исполнитель обязан: </w:t>
      </w:r>
    </w:p>
    <w:p w:rsidR="00D75642" w:rsidRPr="002673AD" w:rsidRDefault="00D75642" w:rsidP="00D75642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 w:rsidRPr="00AC5DEA">
        <w:rPr>
          <w:rFonts w:ascii="Times New Roman" w:hAnsi="Times New Roman"/>
          <w:sz w:val="22"/>
          <w:szCs w:val="22"/>
        </w:rPr>
        <w:t>2.1.1. Обеспечить сбор</w:t>
      </w:r>
      <w:r>
        <w:rPr>
          <w:rFonts w:ascii="Times New Roman" w:hAnsi="Times New Roman"/>
          <w:sz w:val="22"/>
          <w:szCs w:val="22"/>
        </w:rPr>
        <w:t>, транспортирование</w:t>
      </w:r>
      <w:r w:rsidRPr="00AC5DEA">
        <w:rPr>
          <w:rFonts w:ascii="Times New Roman" w:hAnsi="Times New Roman"/>
          <w:sz w:val="22"/>
          <w:szCs w:val="22"/>
        </w:rPr>
        <w:t xml:space="preserve"> и обезвреживание отходов из специализированных контейнеров</w:t>
      </w:r>
      <w:r w:rsidR="00E86F81">
        <w:rPr>
          <w:rFonts w:ascii="Times New Roman" w:hAnsi="Times New Roman"/>
          <w:sz w:val="22"/>
          <w:szCs w:val="22"/>
        </w:rPr>
        <w:t xml:space="preserve"> по заявкам Заказчика</w:t>
      </w:r>
      <w:r w:rsidR="00333744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75642" w:rsidRPr="00AC5DEA" w:rsidRDefault="00D75642" w:rsidP="00D75642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 w:rsidRPr="00AC5DEA">
        <w:rPr>
          <w:rFonts w:ascii="Times New Roman" w:hAnsi="Times New Roman"/>
          <w:sz w:val="22"/>
          <w:szCs w:val="22"/>
        </w:rPr>
        <w:t>2.1.2. Осуществить транспортировку отходов на места их обезвреживания.</w:t>
      </w:r>
    </w:p>
    <w:p w:rsidR="00D75642" w:rsidRPr="00B7704F" w:rsidRDefault="00D75642" w:rsidP="00D75642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 w:rsidRPr="00AC5DEA">
        <w:rPr>
          <w:rFonts w:ascii="Times New Roman" w:hAnsi="Times New Roman"/>
          <w:sz w:val="22"/>
          <w:szCs w:val="22"/>
        </w:rPr>
        <w:t>2.1.3. Обеспечить своевременное освобождение контейнеров от накопленных отходов, не допуская пе</w:t>
      </w:r>
      <w:r w:rsidR="00B7704F">
        <w:rPr>
          <w:rFonts w:ascii="Times New Roman" w:hAnsi="Times New Roman"/>
          <w:sz w:val="22"/>
          <w:szCs w:val="22"/>
        </w:rPr>
        <w:t>реполнения контейнеров отходами (по заявкам Заказчика)</w:t>
      </w:r>
      <w:r w:rsidR="00333744">
        <w:rPr>
          <w:rFonts w:ascii="Times New Roman" w:hAnsi="Times New Roman"/>
          <w:sz w:val="22"/>
          <w:szCs w:val="22"/>
        </w:rPr>
        <w:t>.</w:t>
      </w:r>
    </w:p>
    <w:p w:rsidR="00D75642" w:rsidRPr="00AC5DEA" w:rsidRDefault="00D75642" w:rsidP="00D75642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 w:rsidRPr="00AC5DEA">
        <w:rPr>
          <w:rFonts w:ascii="Times New Roman" w:hAnsi="Times New Roman"/>
          <w:sz w:val="22"/>
          <w:szCs w:val="22"/>
        </w:rPr>
        <w:t xml:space="preserve">2.1.4. Провести обезвреживание отходов в течение </w:t>
      </w:r>
      <w:r>
        <w:rPr>
          <w:rFonts w:ascii="Times New Roman" w:hAnsi="Times New Roman"/>
          <w:sz w:val="22"/>
          <w:szCs w:val="22"/>
        </w:rPr>
        <w:t>11</w:t>
      </w:r>
      <w:r w:rsidRPr="00AC5DEA">
        <w:rPr>
          <w:rFonts w:ascii="Times New Roman" w:hAnsi="Times New Roman"/>
          <w:sz w:val="22"/>
          <w:szCs w:val="22"/>
        </w:rPr>
        <w:t xml:space="preserve"> месяцев с даты их извлечения из контейнера.</w:t>
      </w:r>
    </w:p>
    <w:p w:rsidR="00D75642" w:rsidRPr="00AC5DEA" w:rsidRDefault="00D75642" w:rsidP="00D75642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 w:rsidRPr="00AC5DEA">
        <w:rPr>
          <w:rFonts w:ascii="Times New Roman" w:hAnsi="Times New Roman"/>
          <w:sz w:val="22"/>
          <w:szCs w:val="22"/>
        </w:rPr>
        <w:t>2.1.5. По запросу Заказчика представить документы, подтверждающие факт обезвреживания собранных отходов.</w:t>
      </w:r>
    </w:p>
    <w:p w:rsidR="00D75642" w:rsidRPr="00333744" w:rsidRDefault="00D75642" w:rsidP="00D75642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 w:rsidRPr="00AC5DEA">
        <w:rPr>
          <w:rFonts w:ascii="Times New Roman" w:hAnsi="Times New Roman"/>
          <w:sz w:val="22"/>
          <w:szCs w:val="22"/>
        </w:rPr>
        <w:t>2.1.6. Оформить с представителем Заказчика акт об оказании услуг по окончании каждого календарного месяца</w:t>
      </w:r>
      <w:r w:rsidR="00B7704F">
        <w:rPr>
          <w:rFonts w:ascii="Times New Roman" w:hAnsi="Times New Roman"/>
          <w:sz w:val="22"/>
          <w:szCs w:val="22"/>
        </w:rPr>
        <w:t xml:space="preserve"> и акты выемок с каждого Экобокса</w:t>
      </w:r>
      <w:r w:rsidR="00333744">
        <w:rPr>
          <w:rFonts w:ascii="Times New Roman" w:hAnsi="Times New Roman"/>
          <w:sz w:val="22"/>
          <w:szCs w:val="22"/>
        </w:rPr>
        <w:t>, в случае если выемка осуществлялась</w:t>
      </w:r>
      <w:r w:rsidRPr="00AC5DEA">
        <w:rPr>
          <w:rFonts w:ascii="Times New Roman" w:hAnsi="Times New Roman"/>
          <w:sz w:val="22"/>
          <w:szCs w:val="22"/>
        </w:rPr>
        <w:t>.</w:t>
      </w:r>
      <w:r w:rsidR="00333744">
        <w:rPr>
          <w:rFonts w:ascii="Times New Roman" w:hAnsi="Times New Roman"/>
          <w:sz w:val="22"/>
          <w:szCs w:val="22"/>
        </w:rPr>
        <w:t xml:space="preserve"> В случае отсутствия выемок в текущем месяце, Заказчик оплачивает ежемесячный тариф из расчета 0,15 рублей, кроме того НДС из расчета за 1 м</w:t>
      </w:r>
      <w:r w:rsidR="00333744">
        <w:rPr>
          <w:rFonts w:ascii="Times New Roman" w:hAnsi="Times New Roman"/>
          <w:sz w:val="22"/>
          <w:szCs w:val="22"/>
          <w:vertAlign w:val="superscript"/>
        </w:rPr>
        <w:t>2</w:t>
      </w:r>
      <w:r w:rsidR="00333744">
        <w:rPr>
          <w:rFonts w:ascii="Times New Roman" w:hAnsi="Times New Roman"/>
          <w:sz w:val="22"/>
          <w:szCs w:val="22"/>
        </w:rPr>
        <w:t xml:space="preserve"> жилого фонда с формулировкой «за накопление опасных отходов». Исполнитель обязан осуществить выемку не реже одного раза в 2 месяца и обязательно в последний месяц действия договора.</w:t>
      </w:r>
    </w:p>
    <w:p w:rsidR="00D75642" w:rsidRPr="00AC5DEA" w:rsidRDefault="00D75642" w:rsidP="00D75642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 w:rsidRPr="00AC5DEA">
        <w:rPr>
          <w:rFonts w:ascii="Times New Roman" w:hAnsi="Times New Roman"/>
          <w:sz w:val="22"/>
          <w:szCs w:val="22"/>
        </w:rPr>
        <w:t>2.1.7. Предоставить Заказчику счёт-фактуру, оформленную в соответствии с требованиями нормативных документов.</w:t>
      </w:r>
    </w:p>
    <w:p w:rsidR="00D75642" w:rsidRDefault="00D75642" w:rsidP="00D75642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 w:rsidRPr="00AC5DEA">
        <w:rPr>
          <w:rFonts w:ascii="Times New Roman" w:hAnsi="Times New Roman"/>
          <w:sz w:val="22"/>
          <w:szCs w:val="22"/>
        </w:rPr>
        <w:t>2.1.8. Соблюдать требования действующего законодательства в области обращения с отходами.</w:t>
      </w:r>
    </w:p>
    <w:p w:rsidR="00D75642" w:rsidRPr="00AC5DEA" w:rsidRDefault="00D75642" w:rsidP="00D75642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2.1.9</w:t>
      </w:r>
      <w:r w:rsidRPr="00621115">
        <w:rPr>
          <w:rFonts w:ascii="Times New Roman" w:hAnsi="Times New Roman"/>
          <w:sz w:val="22"/>
          <w:szCs w:val="22"/>
        </w:rPr>
        <w:t>.</w:t>
      </w:r>
      <w:r w:rsidRPr="002673AD">
        <w:rPr>
          <w:rFonts w:ascii="Times New Roman" w:hAnsi="Times New Roman"/>
          <w:sz w:val="22"/>
          <w:szCs w:val="22"/>
        </w:rPr>
        <w:t xml:space="preserve"> </w:t>
      </w:r>
      <w:r w:rsidRPr="00AC5DEA">
        <w:rPr>
          <w:rFonts w:ascii="Times New Roman" w:hAnsi="Times New Roman"/>
          <w:sz w:val="22"/>
          <w:szCs w:val="22"/>
        </w:rPr>
        <w:t xml:space="preserve">Согласовать с </w:t>
      </w:r>
      <w:r>
        <w:rPr>
          <w:rFonts w:ascii="Times New Roman" w:hAnsi="Times New Roman"/>
          <w:sz w:val="22"/>
          <w:szCs w:val="22"/>
        </w:rPr>
        <w:t>Заказчиком</w:t>
      </w:r>
      <w:r w:rsidRPr="00AC5DEA">
        <w:rPr>
          <w:rFonts w:ascii="Times New Roman" w:hAnsi="Times New Roman"/>
          <w:sz w:val="22"/>
          <w:szCs w:val="22"/>
        </w:rPr>
        <w:t xml:space="preserve"> места размещения контейнеров </w:t>
      </w:r>
      <w:r w:rsidRPr="00B45A74">
        <w:rPr>
          <w:rFonts w:ascii="Times New Roman" w:hAnsi="Times New Roman"/>
          <w:sz w:val="22"/>
          <w:szCs w:val="22"/>
        </w:rPr>
        <w:t>и их количество.</w:t>
      </w:r>
    </w:p>
    <w:p w:rsidR="00D75642" w:rsidRDefault="00D75642" w:rsidP="00D75642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 w:rsidRPr="00AC5DEA"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>1</w:t>
      </w:r>
      <w:r w:rsidRPr="00AC5DEA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10</w:t>
      </w:r>
      <w:r w:rsidRPr="00AC5DEA">
        <w:rPr>
          <w:rFonts w:ascii="Times New Roman" w:hAnsi="Times New Roman"/>
          <w:sz w:val="22"/>
          <w:szCs w:val="22"/>
        </w:rPr>
        <w:t xml:space="preserve">. Выполнить обустройство </w:t>
      </w:r>
      <w:r w:rsidR="00BF19E5">
        <w:rPr>
          <w:rFonts w:ascii="Times New Roman" w:hAnsi="Times New Roman"/>
          <w:sz w:val="22"/>
          <w:szCs w:val="22"/>
        </w:rPr>
        <w:t xml:space="preserve">«ЭКОБОКСОВ» 1 раз бесплатно при заключении договора, и далее </w:t>
      </w:r>
      <w:r w:rsidR="00E347F5">
        <w:rPr>
          <w:rFonts w:ascii="Times New Roman" w:hAnsi="Times New Roman"/>
          <w:sz w:val="22"/>
          <w:szCs w:val="22"/>
        </w:rPr>
        <w:t xml:space="preserve">по стоимости за услугу </w:t>
      </w:r>
      <w:r w:rsidR="00BF19E5">
        <w:rPr>
          <w:rFonts w:ascii="Times New Roman" w:hAnsi="Times New Roman"/>
          <w:sz w:val="22"/>
          <w:szCs w:val="22"/>
        </w:rPr>
        <w:t>5000 рублей, кроме того НДС</w:t>
      </w:r>
      <w:r w:rsidR="00E347F5">
        <w:rPr>
          <w:rFonts w:ascii="Times New Roman" w:hAnsi="Times New Roman"/>
          <w:sz w:val="22"/>
          <w:szCs w:val="22"/>
        </w:rPr>
        <w:t xml:space="preserve"> (оплачивается Заказчиком)</w:t>
      </w:r>
      <w:r w:rsidR="00BF19E5">
        <w:rPr>
          <w:rFonts w:ascii="Times New Roman" w:hAnsi="Times New Roman"/>
          <w:sz w:val="22"/>
          <w:szCs w:val="22"/>
        </w:rPr>
        <w:t xml:space="preserve"> за каждый Экобокс в случае расторжения договора до окончания его срока действия по вине Заказчика, а именно, отсутствия оплаты до 20 числа следующего за отчетным месяца, в котором Исполнителем были оказаны услуги.</w:t>
      </w:r>
    </w:p>
    <w:p w:rsidR="00333744" w:rsidRPr="00DB6FE7" w:rsidRDefault="00333744" w:rsidP="00D75642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Плата не взимается за обустройство ЭКОБОКСОВ Заказчика. В случае необходимости Заказчик может приобрести у Исполнителя ЭКОБОКСЫ по цене производителя на момент возникновения потребности без торговой наценки.</w:t>
      </w:r>
    </w:p>
    <w:p w:rsidR="00D75642" w:rsidRDefault="00D75642" w:rsidP="00D75642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2.1.11. Осуществить</w:t>
      </w:r>
      <w:r w:rsidRPr="00AC5DEA">
        <w:rPr>
          <w:rFonts w:ascii="Times New Roman" w:hAnsi="Times New Roman"/>
          <w:sz w:val="22"/>
          <w:szCs w:val="22"/>
        </w:rPr>
        <w:t xml:space="preserve"> монтаж контейнеров в течение 10 рабочих дней, под надзором </w:t>
      </w:r>
      <w:r>
        <w:rPr>
          <w:rFonts w:ascii="Times New Roman" w:hAnsi="Times New Roman"/>
          <w:sz w:val="22"/>
          <w:szCs w:val="22"/>
        </w:rPr>
        <w:t>Заказчика</w:t>
      </w:r>
      <w:r w:rsidRPr="00AC5DEA">
        <w:rPr>
          <w:rFonts w:ascii="Times New Roman" w:hAnsi="Times New Roman"/>
          <w:sz w:val="22"/>
          <w:szCs w:val="22"/>
        </w:rPr>
        <w:t xml:space="preserve">, с даты согласования с </w:t>
      </w:r>
      <w:r>
        <w:rPr>
          <w:rFonts w:ascii="Times New Roman" w:hAnsi="Times New Roman"/>
          <w:sz w:val="22"/>
          <w:szCs w:val="22"/>
        </w:rPr>
        <w:t>Заказчиком</w:t>
      </w:r>
      <w:r w:rsidRPr="00AC5DEA">
        <w:rPr>
          <w:rFonts w:ascii="Times New Roman" w:hAnsi="Times New Roman"/>
          <w:sz w:val="22"/>
          <w:szCs w:val="22"/>
        </w:rPr>
        <w:t xml:space="preserve"> мест размещения контейнеров.</w:t>
      </w:r>
    </w:p>
    <w:p w:rsidR="00D75642" w:rsidRDefault="00D75642" w:rsidP="00D75642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 w:rsidRPr="004F7952">
        <w:rPr>
          <w:rFonts w:ascii="Times New Roman" w:hAnsi="Times New Roman"/>
          <w:sz w:val="22"/>
          <w:szCs w:val="22"/>
        </w:rPr>
        <w:t>2.1.12.</w:t>
      </w:r>
      <w:r>
        <w:rPr>
          <w:rFonts w:ascii="Times New Roman" w:hAnsi="Times New Roman"/>
          <w:sz w:val="22"/>
          <w:szCs w:val="22"/>
        </w:rPr>
        <w:t xml:space="preserve"> </w:t>
      </w:r>
      <w:r w:rsidRPr="004F7952">
        <w:rPr>
          <w:rFonts w:ascii="Times New Roman" w:hAnsi="Times New Roman"/>
          <w:sz w:val="22"/>
          <w:szCs w:val="22"/>
        </w:rPr>
        <w:t>Производить техническое обслуживание специализированных контейнеров «ЭКОБОКС», находящихся в собственности Исполнителя.</w:t>
      </w:r>
    </w:p>
    <w:p w:rsidR="00BF19E5" w:rsidRPr="00A06053" w:rsidRDefault="00BF19E5" w:rsidP="00D75642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2.1.13. Предупредить Исполнителя о технических неисправностях ЭКОБОКСОВ Заказчика. До устранения технических неисправностей Заказчиком его Экобоксов, Исполнитель не несет ответственность за экологические правонарушения, связанные с разгерметизацией Экобоксов. </w:t>
      </w:r>
    </w:p>
    <w:p w:rsidR="00D75642" w:rsidRPr="00AC5DEA" w:rsidRDefault="00D75642" w:rsidP="00D75642">
      <w:pPr>
        <w:pStyle w:val="a3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AC5DEA">
        <w:rPr>
          <w:rFonts w:ascii="Times New Roman" w:hAnsi="Times New Roman"/>
          <w:b/>
          <w:sz w:val="22"/>
          <w:szCs w:val="22"/>
        </w:rPr>
        <w:t>2.2. Заказчик обязан:</w:t>
      </w:r>
    </w:p>
    <w:p w:rsidR="00D75642" w:rsidRPr="00AC5DEA" w:rsidRDefault="00D75642" w:rsidP="00D75642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 w:rsidRPr="00AC5DEA">
        <w:rPr>
          <w:rFonts w:ascii="Times New Roman" w:hAnsi="Times New Roman"/>
          <w:sz w:val="22"/>
          <w:szCs w:val="22"/>
        </w:rPr>
        <w:lastRenderedPageBreak/>
        <w:t>2.2.1. Согласовать с Исполнителем места размещения контейнеров</w:t>
      </w:r>
      <w:r w:rsidR="00BF19E5">
        <w:rPr>
          <w:rFonts w:ascii="Times New Roman" w:hAnsi="Times New Roman"/>
          <w:sz w:val="22"/>
          <w:szCs w:val="22"/>
        </w:rPr>
        <w:t xml:space="preserve"> Исполнителя</w:t>
      </w:r>
      <w:r w:rsidRPr="00AC5DEA">
        <w:rPr>
          <w:rFonts w:ascii="Times New Roman" w:hAnsi="Times New Roman"/>
          <w:sz w:val="22"/>
          <w:szCs w:val="22"/>
        </w:rPr>
        <w:t xml:space="preserve"> </w:t>
      </w:r>
      <w:r w:rsidRPr="00B45A74">
        <w:rPr>
          <w:rFonts w:ascii="Times New Roman" w:hAnsi="Times New Roman"/>
          <w:sz w:val="22"/>
          <w:szCs w:val="22"/>
        </w:rPr>
        <w:t>и их количество</w:t>
      </w:r>
      <w:r w:rsidR="00BF19E5">
        <w:rPr>
          <w:rFonts w:ascii="Times New Roman" w:hAnsi="Times New Roman"/>
          <w:sz w:val="22"/>
          <w:szCs w:val="22"/>
        </w:rPr>
        <w:t xml:space="preserve"> из расчета 1 ЭКОБОКС на 20 000,00 м</w:t>
      </w:r>
      <w:r w:rsidR="00BF19E5">
        <w:rPr>
          <w:rFonts w:ascii="Times New Roman" w:hAnsi="Times New Roman"/>
          <w:sz w:val="22"/>
          <w:szCs w:val="22"/>
          <w:vertAlign w:val="superscript"/>
        </w:rPr>
        <w:t>2</w:t>
      </w:r>
      <w:r w:rsidR="00BF19E5">
        <w:rPr>
          <w:rFonts w:ascii="Times New Roman" w:hAnsi="Times New Roman"/>
          <w:sz w:val="22"/>
          <w:szCs w:val="22"/>
        </w:rPr>
        <w:t xml:space="preserve"> жилого фонда</w:t>
      </w:r>
      <w:r w:rsidRPr="00B45A74">
        <w:rPr>
          <w:rFonts w:ascii="Times New Roman" w:hAnsi="Times New Roman"/>
          <w:sz w:val="22"/>
          <w:szCs w:val="22"/>
        </w:rPr>
        <w:t>.</w:t>
      </w:r>
    </w:p>
    <w:p w:rsidR="00D75642" w:rsidRPr="00AC5DEA" w:rsidRDefault="00D75642" w:rsidP="00D75642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 w:rsidRPr="00AC5DEA">
        <w:rPr>
          <w:rFonts w:ascii="Times New Roman" w:hAnsi="Times New Roman"/>
          <w:sz w:val="22"/>
          <w:szCs w:val="22"/>
        </w:rPr>
        <w:t>2.2.</w:t>
      </w:r>
      <w:r>
        <w:rPr>
          <w:rFonts w:ascii="Times New Roman" w:hAnsi="Times New Roman"/>
          <w:sz w:val="22"/>
          <w:szCs w:val="22"/>
        </w:rPr>
        <w:t>2</w:t>
      </w:r>
      <w:r w:rsidRPr="00AC5DEA">
        <w:rPr>
          <w:rFonts w:ascii="Times New Roman" w:hAnsi="Times New Roman"/>
          <w:sz w:val="22"/>
          <w:szCs w:val="22"/>
        </w:rPr>
        <w:t>. Осуществлять визуальный контроль за наполняемостью контейнеров.</w:t>
      </w:r>
    </w:p>
    <w:p w:rsidR="00D75642" w:rsidRPr="002673AD" w:rsidRDefault="00D75642" w:rsidP="00D75642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 w:rsidRPr="00AC5DEA">
        <w:rPr>
          <w:rFonts w:ascii="Times New Roman" w:hAnsi="Times New Roman"/>
          <w:sz w:val="22"/>
          <w:szCs w:val="22"/>
        </w:rPr>
        <w:t>2.2.</w:t>
      </w:r>
      <w:r>
        <w:rPr>
          <w:rFonts w:ascii="Times New Roman" w:hAnsi="Times New Roman"/>
          <w:sz w:val="22"/>
          <w:szCs w:val="22"/>
        </w:rPr>
        <w:t>3</w:t>
      </w:r>
      <w:r w:rsidRPr="00AC5DEA">
        <w:rPr>
          <w:rFonts w:ascii="Times New Roman" w:hAnsi="Times New Roman"/>
          <w:sz w:val="22"/>
          <w:szCs w:val="22"/>
        </w:rPr>
        <w:t>. Незамедлительно сообщать Исполнителю о наполнении контейнеров по средствам телефонной связи или электронной почты</w:t>
      </w:r>
      <w:r>
        <w:rPr>
          <w:rFonts w:ascii="Times New Roman" w:hAnsi="Times New Roman"/>
          <w:sz w:val="22"/>
          <w:szCs w:val="22"/>
        </w:rPr>
        <w:t xml:space="preserve">: 83466 481-881, </w:t>
      </w:r>
      <w:r>
        <w:rPr>
          <w:rFonts w:ascii="Times New Roman" w:hAnsi="Times New Roman"/>
          <w:sz w:val="22"/>
          <w:szCs w:val="22"/>
          <w:lang w:val="en-US"/>
        </w:rPr>
        <w:t>mail</w:t>
      </w:r>
      <w:r w:rsidRPr="002673AD">
        <w:rPr>
          <w:rFonts w:ascii="Times New Roman" w:hAnsi="Times New Roman"/>
          <w:sz w:val="22"/>
          <w:szCs w:val="22"/>
        </w:rPr>
        <w:t>@</w:t>
      </w:r>
      <w:r>
        <w:rPr>
          <w:rFonts w:ascii="Times New Roman" w:hAnsi="Times New Roman"/>
          <w:sz w:val="22"/>
          <w:szCs w:val="22"/>
          <w:lang w:val="en-US"/>
        </w:rPr>
        <w:t>npc</w:t>
      </w:r>
      <w:r w:rsidRPr="002673AD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  <w:lang w:val="en-US"/>
        </w:rPr>
        <w:t>pec</w:t>
      </w:r>
      <w:r w:rsidRPr="002673AD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  <w:lang w:val="en-US"/>
        </w:rPr>
        <w:t>ru</w:t>
      </w:r>
    </w:p>
    <w:p w:rsidR="00B865AF" w:rsidRDefault="00D75642" w:rsidP="00BF19E5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 w:rsidRPr="00BF19E5">
        <w:rPr>
          <w:rFonts w:ascii="Times New Roman" w:hAnsi="Times New Roman"/>
          <w:sz w:val="22"/>
          <w:szCs w:val="22"/>
        </w:rPr>
        <w:t>2.2.</w:t>
      </w:r>
      <w:r>
        <w:rPr>
          <w:rFonts w:ascii="Times New Roman" w:hAnsi="Times New Roman"/>
          <w:sz w:val="22"/>
          <w:szCs w:val="22"/>
        </w:rPr>
        <w:t>4</w:t>
      </w:r>
      <w:r w:rsidRPr="00BF19E5">
        <w:rPr>
          <w:rFonts w:ascii="Times New Roman" w:hAnsi="Times New Roman"/>
          <w:sz w:val="22"/>
          <w:szCs w:val="22"/>
        </w:rPr>
        <w:t xml:space="preserve">. </w:t>
      </w:r>
      <w:r w:rsidR="00C84089">
        <w:rPr>
          <w:rFonts w:ascii="Times New Roman" w:hAnsi="Times New Roman"/>
          <w:sz w:val="22"/>
          <w:szCs w:val="22"/>
        </w:rPr>
        <w:t>Осуществить оплату</w:t>
      </w:r>
      <w:r w:rsidR="00BF19E5" w:rsidRPr="00BF19E5">
        <w:rPr>
          <w:rFonts w:ascii="Times New Roman" w:hAnsi="Times New Roman"/>
          <w:sz w:val="22"/>
          <w:szCs w:val="22"/>
        </w:rPr>
        <w:t xml:space="preserve"> до 20 числа следующего месяца после сбора и передачу на обез</w:t>
      </w:r>
      <w:r w:rsidR="00C84089">
        <w:rPr>
          <w:rFonts w:ascii="Times New Roman" w:hAnsi="Times New Roman"/>
          <w:sz w:val="22"/>
          <w:szCs w:val="22"/>
        </w:rPr>
        <w:t>вреживание отходов 1 и 2 класса. В</w:t>
      </w:r>
      <w:r w:rsidR="00BF19E5" w:rsidRPr="00BF19E5">
        <w:rPr>
          <w:rFonts w:ascii="Times New Roman" w:hAnsi="Times New Roman"/>
          <w:sz w:val="22"/>
          <w:szCs w:val="22"/>
        </w:rPr>
        <w:t xml:space="preserve"> случае отсутствия оплаты Исполнитель имеет право в одностороннем порядке расторгнуть договор с демонтажем Экобоксов</w:t>
      </w:r>
      <w:r w:rsidR="00E347F5">
        <w:rPr>
          <w:rFonts w:ascii="Times New Roman" w:hAnsi="Times New Roman"/>
          <w:sz w:val="22"/>
          <w:szCs w:val="22"/>
        </w:rPr>
        <w:t>. Заказчик в таком случае</w:t>
      </w:r>
      <w:r w:rsidR="00B865AF">
        <w:rPr>
          <w:rFonts w:ascii="Times New Roman" w:hAnsi="Times New Roman"/>
          <w:sz w:val="22"/>
          <w:szCs w:val="22"/>
        </w:rPr>
        <w:t xml:space="preserve"> </w:t>
      </w:r>
      <w:r w:rsidR="00E347F5">
        <w:rPr>
          <w:rFonts w:ascii="Times New Roman" w:hAnsi="Times New Roman"/>
          <w:sz w:val="22"/>
          <w:szCs w:val="22"/>
        </w:rPr>
        <w:t>должен</w:t>
      </w:r>
      <w:r w:rsidR="00B865AF">
        <w:rPr>
          <w:rFonts w:ascii="Times New Roman" w:hAnsi="Times New Roman"/>
          <w:sz w:val="22"/>
          <w:szCs w:val="22"/>
        </w:rPr>
        <w:t xml:space="preserve"> дополнительно оплатить тариф за фактическое количество дней с начала месяца и до момента демонтажа ЭКОБОКСА по формуле:</w:t>
      </w:r>
    </w:p>
    <w:p w:rsidR="00E347F5" w:rsidRPr="00E347F5" w:rsidRDefault="00E347F5" w:rsidP="00BF19E5">
      <w:pPr>
        <w:pStyle w:val="a3"/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E347F5">
        <w:rPr>
          <w:rFonts w:ascii="Times New Roman" w:hAnsi="Times New Roman"/>
          <w:i/>
          <w:sz w:val="22"/>
          <w:szCs w:val="22"/>
        </w:rPr>
        <w:t>(0,15 руб * м</w:t>
      </w:r>
      <w:r w:rsidRPr="00E347F5">
        <w:rPr>
          <w:rFonts w:ascii="Times New Roman" w:hAnsi="Times New Roman"/>
          <w:i/>
          <w:sz w:val="22"/>
          <w:szCs w:val="22"/>
          <w:vertAlign w:val="superscript"/>
        </w:rPr>
        <w:t>2</w:t>
      </w:r>
      <w:r w:rsidRPr="00E347F5">
        <w:rPr>
          <w:rFonts w:ascii="Times New Roman" w:hAnsi="Times New Roman"/>
          <w:i/>
          <w:sz w:val="22"/>
          <w:szCs w:val="22"/>
        </w:rPr>
        <w:t xml:space="preserve"> жилого фонда) / кол-во дней в месяце * фактическое кол-во дней с момента подписания последнего акта выполненных работ и до дня демонтажа.</w:t>
      </w:r>
    </w:p>
    <w:p w:rsidR="00BF19E5" w:rsidRPr="00BF19E5" w:rsidRDefault="00C84089" w:rsidP="00BF19E5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Исполнитель имеет право не заключать договор с Заказчиком или не пролонгировать действия договора до момента погашения всей задолженности Заказчика перед Исполнителем по данному виду услуг за все периоды.</w:t>
      </w:r>
    </w:p>
    <w:p w:rsidR="00D75642" w:rsidRDefault="00D75642" w:rsidP="00D75642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 w:rsidRPr="00BF19E5">
        <w:rPr>
          <w:rFonts w:ascii="Times New Roman" w:hAnsi="Times New Roman"/>
          <w:sz w:val="22"/>
          <w:szCs w:val="22"/>
        </w:rPr>
        <w:t xml:space="preserve">2.2.5. </w:t>
      </w:r>
      <w:r>
        <w:rPr>
          <w:rFonts w:ascii="Times New Roman" w:hAnsi="Times New Roman"/>
          <w:sz w:val="22"/>
          <w:szCs w:val="22"/>
        </w:rPr>
        <w:t>На основании акта на прием отходов и оказания услуг предоставить по запросу Исполнителю отчет о переданных отходах (шт, тонны) еже</w:t>
      </w:r>
      <w:r w:rsidR="003F6ACD">
        <w:rPr>
          <w:rFonts w:ascii="Times New Roman" w:hAnsi="Times New Roman"/>
          <w:sz w:val="22"/>
          <w:szCs w:val="22"/>
        </w:rPr>
        <w:t xml:space="preserve">квартально </w:t>
      </w:r>
      <w:r>
        <w:rPr>
          <w:rFonts w:ascii="Times New Roman" w:hAnsi="Times New Roman"/>
          <w:sz w:val="22"/>
          <w:szCs w:val="22"/>
        </w:rPr>
        <w:t xml:space="preserve">до </w:t>
      </w:r>
      <w:r w:rsidR="003F6ACD"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</w:rPr>
        <w:t xml:space="preserve"> числа месяца, следующего за </w:t>
      </w:r>
      <w:r w:rsidR="003F6ACD">
        <w:rPr>
          <w:rFonts w:ascii="Times New Roman" w:hAnsi="Times New Roman"/>
          <w:sz w:val="22"/>
          <w:szCs w:val="22"/>
        </w:rPr>
        <w:t>последним месяцем отчетного квартала</w:t>
      </w:r>
      <w:r>
        <w:rPr>
          <w:rFonts w:ascii="Times New Roman" w:hAnsi="Times New Roman"/>
          <w:sz w:val="22"/>
          <w:szCs w:val="22"/>
        </w:rPr>
        <w:t>, в рамках формирования отчета о принятых отходах от Заказчика в соответствии со ст.19 Федерального закона от 24.06.1998 №89-ФЗ «Об отходах производства и потребления».</w:t>
      </w:r>
    </w:p>
    <w:p w:rsidR="00D75642" w:rsidRDefault="00D75642" w:rsidP="00D75642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2.2.6. В случае аренды «ЭКОБОКСА» следить за его сохранностью и в случае его хищения или уничтожения, поломки, несовместимой с осуществлением безопасного накопления отходов Заказчик обязан выплатить остаточную стоимость «ЭКОБОКСА».</w:t>
      </w:r>
    </w:p>
    <w:p w:rsidR="00C84089" w:rsidRPr="00621115" w:rsidRDefault="00C84089" w:rsidP="00D75642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2.2.7 Осуществить сбор опасных отходов 1-2 класса с прилегающей к «ЭКОБОКСАМ» территории. Исполнитель не несет ответственности за отходы, оставленные за пределами «ЭКОБОКСОВ».</w:t>
      </w:r>
    </w:p>
    <w:p w:rsidR="00D75642" w:rsidRPr="00AC5DEA" w:rsidRDefault="00D75642" w:rsidP="00D75642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75642" w:rsidRPr="008B0A1B" w:rsidRDefault="00D75642" w:rsidP="00D75642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2"/>
          <w:szCs w:val="22"/>
        </w:rPr>
      </w:pPr>
      <w:r w:rsidRPr="00AC5DEA">
        <w:rPr>
          <w:rFonts w:ascii="Times New Roman" w:hAnsi="Times New Roman"/>
          <w:b/>
          <w:sz w:val="22"/>
          <w:szCs w:val="22"/>
        </w:rPr>
        <w:t>РАСЧЁТЫ СТОРОН</w:t>
      </w:r>
    </w:p>
    <w:p w:rsidR="00D75642" w:rsidRPr="00621115" w:rsidRDefault="00D75642" w:rsidP="00D75642">
      <w:pPr>
        <w:pStyle w:val="a3"/>
        <w:ind w:left="720"/>
        <w:rPr>
          <w:rFonts w:ascii="Times New Roman" w:hAnsi="Times New Roman"/>
          <w:b/>
          <w:sz w:val="22"/>
          <w:szCs w:val="22"/>
        </w:rPr>
      </w:pPr>
    </w:p>
    <w:p w:rsidR="00D75642" w:rsidRDefault="00D75642" w:rsidP="00D75642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Стоимость оказываемых услуг (сбор, накопление, транспортирование и передача на обезвреживание) Исполнителем Заказчику составляет:</w:t>
      </w:r>
    </w:p>
    <w:p w:rsidR="00D75642" w:rsidRPr="00C2432A" w:rsidRDefault="00D75642" w:rsidP="00D75642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3.2.1. Стоимость услуг</w:t>
      </w:r>
      <w:r w:rsidRPr="00C2432A">
        <w:rPr>
          <w:rFonts w:ascii="Times New Roman" w:hAnsi="Times New Roman"/>
          <w:sz w:val="22"/>
          <w:szCs w:val="22"/>
        </w:rPr>
        <w:t xml:space="preserve"> на 20</w:t>
      </w:r>
      <w:r w:rsidR="00C84089">
        <w:rPr>
          <w:rFonts w:ascii="Times New Roman" w:hAnsi="Times New Roman"/>
          <w:sz w:val="22"/>
          <w:szCs w:val="22"/>
        </w:rPr>
        <w:t>2</w:t>
      </w:r>
      <w:r w:rsidR="00721ED1">
        <w:rPr>
          <w:rFonts w:ascii="Times New Roman" w:hAnsi="Times New Roman"/>
          <w:sz w:val="22"/>
          <w:szCs w:val="22"/>
        </w:rPr>
        <w:t>1</w:t>
      </w:r>
      <w:r w:rsidRPr="00C2432A">
        <w:rPr>
          <w:rFonts w:ascii="Times New Roman" w:hAnsi="Times New Roman"/>
          <w:sz w:val="22"/>
          <w:szCs w:val="22"/>
        </w:rPr>
        <w:t xml:space="preserve"> год:</w:t>
      </w:r>
    </w:p>
    <w:p w:rsidR="00D75642" w:rsidRPr="003F6ACD" w:rsidRDefault="00C84089" w:rsidP="003F6ACD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D75642" w:rsidRPr="003F6ACD">
        <w:rPr>
          <w:rFonts w:ascii="Times New Roman" w:hAnsi="Times New Roman"/>
          <w:sz w:val="22"/>
          <w:szCs w:val="22"/>
        </w:rPr>
        <w:t>люминесцентные энергосберегающие лампы, светодиодные лампы, лампы ртутьсодержащие,  бытовые термометры, «батарейки» – 0,</w:t>
      </w:r>
      <w:r>
        <w:rPr>
          <w:rFonts w:ascii="Times New Roman" w:hAnsi="Times New Roman"/>
          <w:sz w:val="22"/>
          <w:szCs w:val="22"/>
        </w:rPr>
        <w:t>15</w:t>
      </w:r>
      <w:r w:rsidR="00D75642" w:rsidRPr="003F6ACD">
        <w:rPr>
          <w:rFonts w:ascii="Times New Roman" w:hAnsi="Times New Roman"/>
          <w:sz w:val="22"/>
          <w:szCs w:val="22"/>
        </w:rPr>
        <w:t xml:space="preserve"> копеек за 1 м</w:t>
      </w:r>
      <w:r w:rsidR="00D75642" w:rsidRPr="00C84089">
        <w:rPr>
          <w:rFonts w:ascii="Times New Roman" w:hAnsi="Times New Roman"/>
          <w:sz w:val="22"/>
          <w:szCs w:val="22"/>
          <w:vertAlign w:val="superscript"/>
        </w:rPr>
        <w:t>2</w:t>
      </w:r>
      <w:r w:rsidR="00D75642" w:rsidRPr="003F6ACD">
        <w:rPr>
          <w:rFonts w:ascii="Times New Roman" w:hAnsi="Times New Roman"/>
          <w:sz w:val="22"/>
          <w:szCs w:val="22"/>
        </w:rPr>
        <w:t xml:space="preserve"> жилого фонда, </w:t>
      </w:r>
      <w:r w:rsidR="00DA2124">
        <w:rPr>
          <w:rFonts w:ascii="Times New Roman" w:hAnsi="Times New Roman"/>
          <w:sz w:val="22"/>
          <w:szCs w:val="22"/>
        </w:rPr>
        <w:t xml:space="preserve">кроме того </w:t>
      </w:r>
      <w:r w:rsidR="00D75642" w:rsidRPr="003F6ACD">
        <w:rPr>
          <w:rFonts w:ascii="Times New Roman" w:hAnsi="Times New Roman"/>
          <w:sz w:val="22"/>
          <w:szCs w:val="22"/>
        </w:rPr>
        <w:t xml:space="preserve"> НДС</w:t>
      </w:r>
      <w:r w:rsidR="00DA2124">
        <w:rPr>
          <w:rFonts w:ascii="Times New Roman" w:hAnsi="Times New Roman"/>
          <w:sz w:val="22"/>
          <w:szCs w:val="22"/>
        </w:rPr>
        <w:t xml:space="preserve"> 20%</w:t>
      </w:r>
      <w:r w:rsidR="00D75642" w:rsidRPr="003F6ACD">
        <w:rPr>
          <w:rFonts w:ascii="Times New Roman" w:hAnsi="Times New Roman"/>
          <w:sz w:val="22"/>
          <w:szCs w:val="22"/>
        </w:rPr>
        <w:t>.</w:t>
      </w:r>
    </w:p>
    <w:p w:rsidR="00D75642" w:rsidRPr="003F6ACD" w:rsidRDefault="00D75642" w:rsidP="003F6ACD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 w:rsidRPr="003F6ACD">
        <w:rPr>
          <w:rFonts w:ascii="Times New Roman" w:hAnsi="Times New Roman"/>
          <w:sz w:val="22"/>
          <w:szCs w:val="22"/>
        </w:rPr>
        <w:t xml:space="preserve">Исходя из расчета управления Заказчиком площади </w:t>
      </w:r>
      <w:r w:rsidR="00721ED1">
        <w:rPr>
          <w:rFonts w:ascii="Times New Roman" w:hAnsi="Times New Roman"/>
          <w:sz w:val="22"/>
          <w:szCs w:val="22"/>
        </w:rPr>
        <w:t>31 645</w:t>
      </w:r>
      <w:r w:rsidRPr="003F6ACD">
        <w:rPr>
          <w:rFonts w:ascii="Times New Roman" w:hAnsi="Times New Roman"/>
          <w:sz w:val="22"/>
          <w:szCs w:val="22"/>
        </w:rPr>
        <w:t xml:space="preserve"> м2 ежемесячная стоимость услуг составит</w:t>
      </w:r>
    </w:p>
    <w:p w:rsidR="00D75642" w:rsidRPr="003F6ACD" w:rsidRDefault="00721ED1" w:rsidP="003F6ACD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4 746,75 </w:t>
      </w:r>
      <w:r w:rsidR="00D75642" w:rsidRPr="003F6ACD">
        <w:rPr>
          <w:rFonts w:ascii="Times New Roman" w:hAnsi="Times New Roman"/>
          <w:sz w:val="22"/>
          <w:szCs w:val="22"/>
        </w:rPr>
        <w:t xml:space="preserve"> рублей, кроме того НДС </w:t>
      </w:r>
      <w:r>
        <w:rPr>
          <w:rFonts w:ascii="Times New Roman" w:hAnsi="Times New Roman"/>
          <w:sz w:val="22"/>
          <w:szCs w:val="22"/>
        </w:rPr>
        <w:t xml:space="preserve"> 949,35</w:t>
      </w:r>
      <w:r w:rsidR="00D75642" w:rsidRPr="003F6ACD">
        <w:rPr>
          <w:rFonts w:ascii="Times New Roman" w:hAnsi="Times New Roman"/>
          <w:sz w:val="22"/>
          <w:szCs w:val="22"/>
        </w:rPr>
        <w:t xml:space="preserve"> рублей.</w:t>
      </w:r>
    </w:p>
    <w:p w:rsidR="00D75642" w:rsidRDefault="00D75642" w:rsidP="00D75642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3.2. При увеличении тарифа утилизации ртутьсодержащих ламп и других отходов муниципальными нормативно-правовыми актами, или изменение количества жилой площади в большую или меньшую сторону, Стороны обязаны заключить дополнительное соглашение для соблюдения требований законодательства и договорных отношений. </w:t>
      </w:r>
    </w:p>
    <w:p w:rsidR="00D75642" w:rsidRPr="009C7480" w:rsidRDefault="00D75642" w:rsidP="00D75642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3.3. Оплата Заказчиком стоимости услуг осуществляется ежемесячно, один раз в месяц до 2</w:t>
      </w:r>
      <w:r w:rsidR="00C84089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 xml:space="preserve"> числа, следующего за отчетным, на основании счета Исполнителя, в соответствии с актом выполненных работ (оказанных услуг).</w:t>
      </w:r>
    </w:p>
    <w:p w:rsidR="00D75642" w:rsidRPr="009C7480" w:rsidRDefault="00D75642" w:rsidP="00D75642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75642" w:rsidRDefault="00D75642" w:rsidP="00D75642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2"/>
          <w:szCs w:val="22"/>
        </w:rPr>
      </w:pPr>
      <w:r w:rsidRPr="00AC5DEA">
        <w:rPr>
          <w:rFonts w:ascii="Times New Roman" w:hAnsi="Times New Roman"/>
          <w:b/>
          <w:sz w:val="22"/>
          <w:szCs w:val="22"/>
        </w:rPr>
        <w:t>ОТВЕТСТВЕННОСТЬ СТОРОН</w:t>
      </w:r>
    </w:p>
    <w:p w:rsidR="00D75642" w:rsidRPr="00AC5DEA" w:rsidRDefault="00D75642" w:rsidP="00D75642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 w:rsidRPr="00AC5DEA">
        <w:rPr>
          <w:rFonts w:ascii="Times New Roman" w:hAnsi="Times New Roman"/>
          <w:sz w:val="22"/>
          <w:szCs w:val="22"/>
        </w:rPr>
        <w:t>4.1. 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D75642" w:rsidRPr="00AC5DEA" w:rsidRDefault="00D75642" w:rsidP="00D75642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 w:rsidRPr="00AC5DEA">
        <w:rPr>
          <w:rFonts w:ascii="Times New Roman" w:hAnsi="Times New Roman"/>
          <w:sz w:val="22"/>
          <w:szCs w:val="22"/>
        </w:rPr>
        <w:t xml:space="preserve">4.2. За несвоевременную оплату Заказчиком оказанных по договору услуг начисляется пеня в размере </w:t>
      </w:r>
      <w:r w:rsidR="00AA6834">
        <w:rPr>
          <w:rFonts w:ascii="Times New Roman" w:hAnsi="Times New Roman"/>
          <w:sz w:val="22"/>
          <w:szCs w:val="22"/>
        </w:rPr>
        <w:t>0,01% от суммы указанной в п.п.</w:t>
      </w:r>
      <w:r w:rsidR="00694470">
        <w:rPr>
          <w:rFonts w:ascii="Times New Roman" w:hAnsi="Times New Roman"/>
          <w:sz w:val="22"/>
          <w:szCs w:val="22"/>
        </w:rPr>
        <w:t xml:space="preserve"> </w:t>
      </w:r>
      <w:r w:rsidR="00AA6834">
        <w:rPr>
          <w:rFonts w:ascii="Times New Roman" w:hAnsi="Times New Roman"/>
          <w:sz w:val="22"/>
          <w:szCs w:val="22"/>
        </w:rPr>
        <w:t>3.2.1</w:t>
      </w:r>
      <w:r w:rsidRPr="00AC5DEA">
        <w:rPr>
          <w:rFonts w:ascii="Times New Roman" w:hAnsi="Times New Roman"/>
          <w:sz w:val="22"/>
          <w:szCs w:val="22"/>
        </w:rPr>
        <w:t xml:space="preserve"> за каждый день просрочки.</w:t>
      </w:r>
    </w:p>
    <w:p w:rsidR="00D75642" w:rsidRPr="00AC5DEA" w:rsidRDefault="00D75642" w:rsidP="00D75642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 w:rsidRPr="00AC5DEA">
        <w:rPr>
          <w:rFonts w:ascii="Times New Roman" w:hAnsi="Times New Roman"/>
          <w:sz w:val="22"/>
          <w:szCs w:val="22"/>
        </w:rPr>
        <w:t xml:space="preserve">4.3. Исполнитель не несёт ответственности за дальнейшую судьбу отходов, </w:t>
      </w:r>
      <w:r>
        <w:rPr>
          <w:rFonts w:ascii="Times New Roman" w:hAnsi="Times New Roman"/>
          <w:sz w:val="22"/>
          <w:szCs w:val="22"/>
        </w:rPr>
        <w:t xml:space="preserve">находящихся вне контейнеров, а так же </w:t>
      </w:r>
      <w:r w:rsidRPr="00AC5DEA">
        <w:rPr>
          <w:rFonts w:ascii="Times New Roman" w:hAnsi="Times New Roman"/>
          <w:sz w:val="22"/>
          <w:szCs w:val="22"/>
        </w:rPr>
        <w:t>отличающихся от указанных в п. 1.1 договора, и иных предметов, помещённых в контейнеры. Также Исполнитель не несёт ответственность за переполнение к</w:t>
      </w:r>
      <w:r w:rsidR="00694470">
        <w:rPr>
          <w:rFonts w:ascii="Times New Roman" w:hAnsi="Times New Roman"/>
          <w:sz w:val="22"/>
          <w:szCs w:val="22"/>
        </w:rPr>
        <w:t>онтейнеров указанными объектами, если Заказчик не уведомил исполнителя должным образом.</w:t>
      </w:r>
      <w:r w:rsidRPr="00AC5DEA">
        <w:rPr>
          <w:rFonts w:ascii="Times New Roman" w:hAnsi="Times New Roman"/>
          <w:sz w:val="22"/>
          <w:szCs w:val="22"/>
        </w:rPr>
        <w:t xml:space="preserve"> Исполнитель вправе самостоятельно распорядиться этими объектами, если это не повлечет для него существенных затрат, а также не приведёт к нарушению прав третьих лиц. В остальном случае Исполнитель извещает Заказчика о нахождении посторонних объектов в контейнерах, после чего стороны договора совместно принимают решение о дальнейших действиях с объектами, помещёнными в контейнеры.  </w:t>
      </w:r>
    </w:p>
    <w:p w:rsidR="00D75642" w:rsidRPr="00AC5DEA" w:rsidRDefault="00D75642" w:rsidP="00D75642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 w:rsidRPr="00AC5DEA">
        <w:rPr>
          <w:rFonts w:ascii="Times New Roman" w:hAnsi="Times New Roman"/>
          <w:sz w:val="22"/>
          <w:szCs w:val="22"/>
        </w:rPr>
        <w:lastRenderedPageBreak/>
        <w:t>4.4. В период действия договора с Заказчика снимается ответственность за сбор и обезвреживание отходов, указанных в п. 1.1 Договора. Претензии органов государственного надзора и иных лиц по поводу сбора и обезвреживания данных отходов предъявляются Исполнителю.</w:t>
      </w:r>
    </w:p>
    <w:p w:rsidR="00D75642" w:rsidRPr="00AC5DEA" w:rsidRDefault="00D75642" w:rsidP="00D75642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 w:rsidRPr="00AC5DEA">
        <w:rPr>
          <w:rFonts w:ascii="Times New Roman" w:hAnsi="Times New Roman"/>
          <w:sz w:val="22"/>
          <w:szCs w:val="22"/>
        </w:rPr>
        <w:t>4.5. В случае изменения местонахождения, наименования, платёжных реквизитов (в т.ч.: смена обслуживающего банка, его неплатежеспособность) Заказчика или Исполнителя  незамедлительно сообщает об этом другой стороне, но не позднее 5 (пяти) календарных  дней до срока оформления документов по договору. Данные изменения должны быть оформлены дополнительным соглашением. При невыполнении этого условия оформление Исполнителем счёт-фактуры производится по реквизитам, указанным Заказчиком в настоящем договоре.</w:t>
      </w:r>
    </w:p>
    <w:p w:rsidR="00D75642" w:rsidRDefault="00D75642" w:rsidP="00D75642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 w:rsidRPr="00AC5DEA">
        <w:rPr>
          <w:rFonts w:ascii="Times New Roman" w:hAnsi="Times New Roman"/>
          <w:sz w:val="22"/>
          <w:szCs w:val="22"/>
        </w:rPr>
        <w:t>4.6. Стороны освобождаются от ответственности, за частичное или полное неисполнение обязательств по настоящему договору, если это неисполнение является следствием обстоятельств непреодолимой силы,  возникших после заключения договора в результате событий  чрезвычайного характера, которые Сторона не могла ни предвидеть, ни предотвратить (форс-мажор) и непосредственно повлиявших на исполнение обязательств по Договору. К событиям чрезвычайного характера относятся: пожар, стихийное бедствие, наводнения,</w:t>
      </w:r>
      <w:r w:rsidR="00694470">
        <w:rPr>
          <w:rFonts w:ascii="Times New Roman" w:hAnsi="Times New Roman"/>
          <w:sz w:val="22"/>
          <w:szCs w:val="22"/>
        </w:rPr>
        <w:t xml:space="preserve"> пандемия,</w:t>
      </w:r>
      <w:r w:rsidRPr="00AC5DEA">
        <w:rPr>
          <w:rFonts w:ascii="Times New Roman" w:hAnsi="Times New Roman"/>
          <w:sz w:val="22"/>
          <w:szCs w:val="22"/>
        </w:rPr>
        <w:t xml:space="preserve"> изменения в законодательстве либо других, не зависящих от сторон обстоятельств.</w:t>
      </w:r>
    </w:p>
    <w:p w:rsidR="00694470" w:rsidRPr="00AC5DEA" w:rsidRDefault="00694470" w:rsidP="00D75642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75642" w:rsidRDefault="00D75642" w:rsidP="00D75642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 w:rsidRPr="00AC5DEA">
        <w:rPr>
          <w:rFonts w:ascii="Times New Roman" w:hAnsi="Times New Roman"/>
          <w:b/>
          <w:sz w:val="22"/>
          <w:szCs w:val="22"/>
        </w:rPr>
        <w:t>5. ПРОЧИЕ УСЛОВИЯ</w:t>
      </w:r>
    </w:p>
    <w:p w:rsidR="00694470" w:rsidRPr="00AC5DEA" w:rsidRDefault="00694470" w:rsidP="00D75642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D75642" w:rsidRPr="00AC5DEA" w:rsidRDefault="00D75642" w:rsidP="00D75642">
      <w:pPr>
        <w:pStyle w:val="a3"/>
        <w:ind w:firstLine="708"/>
        <w:jc w:val="both"/>
        <w:rPr>
          <w:rFonts w:ascii="Times New Roman" w:hAnsi="Times New Roman"/>
          <w:sz w:val="22"/>
          <w:szCs w:val="22"/>
        </w:rPr>
      </w:pPr>
      <w:r w:rsidRPr="00AC5DEA">
        <w:rPr>
          <w:rFonts w:ascii="Times New Roman" w:hAnsi="Times New Roman"/>
          <w:sz w:val="22"/>
          <w:szCs w:val="22"/>
        </w:rPr>
        <w:t xml:space="preserve">5.1. Договор вступает в силу </w:t>
      </w:r>
      <w:r w:rsidRPr="00B45A74">
        <w:rPr>
          <w:rFonts w:ascii="Times New Roman" w:hAnsi="Times New Roman"/>
          <w:sz w:val="22"/>
          <w:szCs w:val="22"/>
        </w:rPr>
        <w:t xml:space="preserve">с </w:t>
      </w:r>
      <w:sdt>
        <w:sdtPr>
          <w:rPr>
            <w:rFonts w:ascii="Times New Roman" w:hAnsi="Times New Roman"/>
            <w:sz w:val="22"/>
            <w:szCs w:val="22"/>
          </w:rPr>
          <w:alias w:val="Дата публикации"/>
          <w:tag w:val=""/>
          <w:id w:val="1483739792"/>
          <w:placeholder>
            <w:docPart w:val="B498E8572E8944A2B6C1489E8B2A457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1-01-0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FC4F68">
            <w:rPr>
              <w:rFonts w:ascii="Times New Roman" w:hAnsi="Times New Roman"/>
              <w:sz w:val="22"/>
              <w:szCs w:val="22"/>
            </w:rPr>
            <w:t>01.01.2021</w:t>
          </w:r>
        </w:sdtContent>
      </w:sdt>
      <w:r w:rsidRPr="00565426">
        <w:rPr>
          <w:rFonts w:ascii="Times New Roman" w:hAnsi="Times New Roman"/>
          <w:sz w:val="22"/>
          <w:szCs w:val="22"/>
        </w:rPr>
        <w:t xml:space="preserve">. и действует по </w:t>
      </w:r>
      <w:r w:rsidR="0094055E">
        <w:rPr>
          <w:rFonts w:ascii="Times New Roman" w:hAnsi="Times New Roman"/>
          <w:sz w:val="22"/>
          <w:szCs w:val="22"/>
        </w:rPr>
        <w:t>06.04.</w:t>
      </w:r>
      <w:r w:rsidRPr="00565426">
        <w:rPr>
          <w:rFonts w:ascii="Times New Roman" w:hAnsi="Times New Roman"/>
          <w:sz w:val="22"/>
          <w:szCs w:val="22"/>
        </w:rPr>
        <w:t>20</w:t>
      </w:r>
      <w:r w:rsidR="003F6ACD">
        <w:rPr>
          <w:rFonts w:ascii="Times New Roman" w:hAnsi="Times New Roman"/>
          <w:sz w:val="22"/>
          <w:szCs w:val="22"/>
        </w:rPr>
        <w:t>2</w:t>
      </w:r>
      <w:r w:rsidR="0094055E">
        <w:rPr>
          <w:rFonts w:ascii="Times New Roman" w:hAnsi="Times New Roman"/>
          <w:sz w:val="22"/>
          <w:szCs w:val="22"/>
        </w:rPr>
        <w:t>2</w:t>
      </w:r>
      <w:r w:rsidRPr="00565426">
        <w:rPr>
          <w:rFonts w:ascii="Times New Roman" w:hAnsi="Times New Roman"/>
          <w:sz w:val="22"/>
          <w:szCs w:val="22"/>
        </w:rPr>
        <w:t xml:space="preserve"> г.</w:t>
      </w:r>
    </w:p>
    <w:p w:rsidR="00D75642" w:rsidRPr="00AC5DEA" w:rsidRDefault="00D75642" w:rsidP="00D75642">
      <w:pPr>
        <w:ind w:firstLine="709"/>
        <w:jc w:val="both"/>
        <w:rPr>
          <w:sz w:val="22"/>
          <w:szCs w:val="22"/>
        </w:rPr>
      </w:pPr>
      <w:r w:rsidRPr="00AC5DEA">
        <w:rPr>
          <w:sz w:val="22"/>
          <w:szCs w:val="22"/>
        </w:rPr>
        <w:t>5.</w:t>
      </w:r>
      <w:r>
        <w:rPr>
          <w:sz w:val="22"/>
          <w:szCs w:val="22"/>
        </w:rPr>
        <w:t>2</w:t>
      </w:r>
      <w:r w:rsidRPr="00AC5DEA">
        <w:rPr>
          <w:sz w:val="22"/>
          <w:szCs w:val="22"/>
        </w:rPr>
        <w:t xml:space="preserve">. Все изменения и дополнения, к настоящему договору считаются действительными, если они оформлены в письменном виде и подписаны обеими сторонами. Договор считается измененным или дополненным с момента подписания соглашения. </w:t>
      </w:r>
    </w:p>
    <w:p w:rsidR="00D75642" w:rsidRPr="00AC5DEA" w:rsidRDefault="00D75642" w:rsidP="00D75642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 w:rsidRPr="00AC5DEA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3</w:t>
      </w:r>
      <w:r w:rsidRPr="00AC5DEA">
        <w:rPr>
          <w:rFonts w:ascii="Times New Roman" w:hAnsi="Times New Roman"/>
          <w:sz w:val="22"/>
          <w:szCs w:val="22"/>
        </w:rPr>
        <w:t xml:space="preserve">. Настоящий договор, может быть, расторгнут досрочно каждой из сторон по взаимному согласию сторон или по инициативе одной из сторон, при неисполнении или ненадлежащем исполнении условий договора другой стороной, с предупреждением другой стороны за </w:t>
      </w:r>
      <w:r w:rsidR="00694470">
        <w:rPr>
          <w:rFonts w:ascii="Times New Roman" w:hAnsi="Times New Roman"/>
          <w:sz w:val="22"/>
          <w:szCs w:val="22"/>
        </w:rPr>
        <w:t>1</w:t>
      </w:r>
      <w:r w:rsidRPr="00AC5DEA">
        <w:rPr>
          <w:rFonts w:ascii="Times New Roman" w:hAnsi="Times New Roman"/>
          <w:sz w:val="22"/>
          <w:szCs w:val="22"/>
        </w:rPr>
        <w:t>0 дней.</w:t>
      </w:r>
    </w:p>
    <w:p w:rsidR="00D75642" w:rsidRPr="00AC5DEA" w:rsidRDefault="00D75642" w:rsidP="00D75642">
      <w:pPr>
        <w:ind w:firstLine="709"/>
        <w:jc w:val="both"/>
        <w:rPr>
          <w:sz w:val="22"/>
          <w:szCs w:val="22"/>
        </w:rPr>
      </w:pPr>
      <w:r w:rsidRPr="00AC5DEA">
        <w:rPr>
          <w:sz w:val="22"/>
          <w:szCs w:val="22"/>
        </w:rPr>
        <w:t>5.</w:t>
      </w:r>
      <w:r>
        <w:rPr>
          <w:sz w:val="22"/>
          <w:szCs w:val="22"/>
        </w:rPr>
        <w:t>4. Все спорные вопросы,</w:t>
      </w:r>
      <w:r w:rsidRPr="00AC5DEA">
        <w:rPr>
          <w:sz w:val="22"/>
          <w:szCs w:val="22"/>
        </w:rPr>
        <w:t xml:space="preserve"> возникшие при исполнении, изменении или расторжении договора, стороны будут решать путём перегово</w:t>
      </w:r>
      <w:r>
        <w:rPr>
          <w:sz w:val="22"/>
          <w:szCs w:val="22"/>
        </w:rPr>
        <w:t xml:space="preserve">ров, между сторонами. Споры, не </w:t>
      </w:r>
      <w:r w:rsidRPr="00AC5DEA">
        <w:rPr>
          <w:sz w:val="22"/>
          <w:szCs w:val="22"/>
        </w:rPr>
        <w:t>урегулиро</w:t>
      </w:r>
      <w:r>
        <w:rPr>
          <w:sz w:val="22"/>
          <w:szCs w:val="22"/>
        </w:rPr>
        <w:t>ванные путем переговоров, в том</w:t>
      </w:r>
      <w:r w:rsidRPr="00AC5DEA">
        <w:rPr>
          <w:sz w:val="22"/>
          <w:szCs w:val="22"/>
        </w:rPr>
        <w:t xml:space="preserve"> числе возникшие при заключении</w:t>
      </w:r>
      <w:r>
        <w:rPr>
          <w:sz w:val="22"/>
          <w:szCs w:val="22"/>
        </w:rPr>
        <w:t xml:space="preserve"> договора</w:t>
      </w:r>
      <w:r w:rsidRPr="00AC5DEA">
        <w:rPr>
          <w:sz w:val="22"/>
          <w:szCs w:val="22"/>
        </w:rPr>
        <w:t xml:space="preserve"> рассматриваются в Арбитражном суде Ханты-Мансийского автономного округа – Югры, при этом предусматривается доарбитражный (претензионный) порядок урегулирования споров. Срок рассмотрения претензии 30 дней с момента получения. </w:t>
      </w:r>
    </w:p>
    <w:p w:rsidR="00D75642" w:rsidRPr="00AC5DEA" w:rsidRDefault="00D75642" w:rsidP="00D75642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 w:rsidRPr="00AC5DEA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5</w:t>
      </w:r>
      <w:r w:rsidRPr="00AC5DEA">
        <w:rPr>
          <w:rFonts w:ascii="Times New Roman" w:hAnsi="Times New Roman"/>
          <w:sz w:val="22"/>
          <w:szCs w:val="22"/>
        </w:rPr>
        <w:t xml:space="preserve">. Договор составлен в двух экземплярах, по одному для каждой из сторон. </w:t>
      </w:r>
    </w:p>
    <w:p w:rsidR="00D75642" w:rsidRPr="00AC5DEA" w:rsidRDefault="00D75642" w:rsidP="00D75642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D75642" w:rsidRDefault="00D75642" w:rsidP="00D75642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2"/>
          <w:szCs w:val="22"/>
        </w:rPr>
      </w:pPr>
      <w:r w:rsidRPr="00AC5DEA">
        <w:rPr>
          <w:rFonts w:ascii="Times New Roman" w:hAnsi="Times New Roman"/>
          <w:b/>
          <w:sz w:val="22"/>
          <w:szCs w:val="22"/>
        </w:rPr>
        <w:t>РЕКВИЗИТЫ СТОРОН</w:t>
      </w:r>
    </w:p>
    <w:p w:rsidR="00D75642" w:rsidRPr="008B0A1B" w:rsidRDefault="00D75642" w:rsidP="00D75642">
      <w:pPr>
        <w:pStyle w:val="a3"/>
        <w:ind w:left="720"/>
        <w:rPr>
          <w:rFonts w:ascii="Times New Roman" w:hAnsi="Times New Roman"/>
          <w:b/>
          <w:sz w:val="22"/>
          <w:szCs w:val="22"/>
        </w:rPr>
      </w:pPr>
    </w:p>
    <w:tbl>
      <w:tblPr>
        <w:tblW w:w="10234" w:type="dxa"/>
        <w:tblInd w:w="-1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4"/>
        <w:gridCol w:w="54"/>
        <w:gridCol w:w="5726"/>
      </w:tblGrid>
      <w:tr w:rsidR="00D75642" w:rsidRPr="005549F1" w:rsidTr="0094055E">
        <w:trPr>
          <w:trHeight w:hRule="exact" w:val="5718"/>
        </w:trPr>
        <w:tc>
          <w:tcPr>
            <w:tcW w:w="4454" w:type="dxa"/>
          </w:tcPr>
          <w:p w:rsidR="00D75642" w:rsidRPr="005549F1" w:rsidRDefault="00D75642" w:rsidP="00721E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5549F1">
              <w:rPr>
                <w:rFonts w:eastAsia="Calibri"/>
                <w:color w:val="000000"/>
                <w:sz w:val="20"/>
                <w:szCs w:val="20"/>
              </w:rPr>
              <w:t>Общество с ограниченной ответственность</w:t>
            </w:r>
            <w:r>
              <w:rPr>
                <w:rFonts w:eastAsia="Calibri"/>
                <w:color w:val="000000"/>
                <w:sz w:val="20"/>
                <w:szCs w:val="20"/>
              </w:rPr>
              <w:t>ю Научно-Производственный Ц</w:t>
            </w:r>
            <w:r w:rsidRPr="005549F1">
              <w:rPr>
                <w:rFonts w:eastAsia="Calibri"/>
                <w:color w:val="000000"/>
                <w:sz w:val="20"/>
                <w:szCs w:val="20"/>
              </w:rPr>
              <w:t>ентр «Проектно-Экологическая Компания»</w:t>
            </w:r>
          </w:p>
          <w:p w:rsidR="00435382" w:rsidRPr="00435382" w:rsidRDefault="00435382" w:rsidP="004353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35382">
              <w:rPr>
                <w:rFonts w:eastAsia="Calibri"/>
                <w:color w:val="000000"/>
                <w:sz w:val="20"/>
                <w:szCs w:val="20"/>
              </w:rPr>
              <w:t>Юридический адрес: 628600, Автономный округ Ханты-Мансийский Автономный округ –Югра, город Нижневартовск, улица Г.И. Пикмана, дом 49</w:t>
            </w:r>
          </w:p>
          <w:p w:rsidR="00435382" w:rsidRPr="00435382" w:rsidRDefault="00435382" w:rsidP="004353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35382">
              <w:rPr>
                <w:rFonts w:eastAsia="Calibri"/>
                <w:color w:val="000000"/>
                <w:sz w:val="20"/>
                <w:szCs w:val="20"/>
              </w:rPr>
              <w:t>Местонахождение: 628600, Российская Федерация, ХМАО-Югра, г. Нижневартовск, Рябиновый бульвар, 4, офис 1006</w:t>
            </w:r>
          </w:p>
          <w:p w:rsidR="00435382" w:rsidRPr="00435382" w:rsidRDefault="00435382" w:rsidP="004353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35382">
              <w:rPr>
                <w:rFonts w:eastAsia="Calibri"/>
                <w:color w:val="000000"/>
                <w:sz w:val="20"/>
                <w:szCs w:val="20"/>
              </w:rPr>
              <w:t>Почтовый адрес: 628609, ХМАО-Югра, г. Нижневартовск, ОПС-9, а/я 1088</w:t>
            </w:r>
          </w:p>
          <w:p w:rsidR="00435382" w:rsidRPr="00435382" w:rsidRDefault="00435382" w:rsidP="004353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35382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E-mail: mail@npc-pec.ru </w:t>
            </w:r>
          </w:p>
          <w:p w:rsidR="00435382" w:rsidRPr="00435382" w:rsidRDefault="00435382" w:rsidP="004353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35382">
              <w:rPr>
                <w:rFonts w:eastAsia="Calibri"/>
                <w:color w:val="000000"/>
                <w:sz w:val="20"/>
                <w:szCs w:val="20"/>
              </w:rPr>
              <w:t xml:space="preserve">Тел./факс: 8(3466) 481-881, 69-43-49         </w:t>
            </w:r>
          </w:p>
          <w:p w:rsidR="00435382" w:rsidRPr="00435382" w:rsidRDefault="00435382" w:rsidP="004353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35382">
              <w:rPr>
                <w:rFonts w:eastAsia="Calibri"/>
                <w:color w:val="000000"/>
                <w:sz w:val="20"/>
                <w:szCs w:val="20"/>
              </w:rPr>
              <w:t>Банковские реквизиты:</w:t>
            </w:r>
          </w:p>
          <w:p w:rsidR="00435382" w:rsidRPr="00435382" w:rsidRDefault="00435382" w:rsidP="004353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35382">
              <w:rPr>
                <w:rFonts w:eastAsia="Calibri"/>
                <w:color w:val="000000"/>
                <w:sz w:val="20"/>
                <w:szCs w:val="20"/>
              </w:rPr>
              <w:t>ЗАПАДНО-СИБИРСКОЕ ОТДЕЛЕНИЕ№8647 ПАО СБЕРБАНК г.Тюмень</w:t>
            </w:r>
          </w:p>
          <w:p w:rsidR="00435382" w:rsidRPr="00435382" w:rsidRDefault="00435382" w:rsidP="004353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35382">
              <w:rPr>
                <w:rFonts w:eastAsia="Calibri"/>
                <w:color w:val="000000"/>
                <w:sz w:val="20"/>
                <w:szCs w:val="20"/>
              </w:rPr>
              <w:t xml:space="preserve">р/счет: 40702810467160000154 </w:t>
            </w:r>
          </w:p>
          <w:p w:rsidR="00435382" w:rsidRPr="00435382" w:rsidRDefault="00435382" w:rsidP="004353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35382">
              <w:rPr>
                <w:rFonts w:eastAsia="Calibri"/>
                <w:color w:val="000000"/>
                <w:sz w:val="20"/>
                <w:szCs w:val="20"/>
              </w:rPr>
              <w:t xml:space="preserve">к/счет: 30101810800000000651 </w:t>
            </w:r>
          </w:p>
          <w:p w:rsidR="00D75642" w:rsidRPr="005549F1" w:rsidRDefault="00435382" w:rsidP="004353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35382">
              <w:rPr>
                <w:rFonts w:eastAsia="Calibri"/>
                <w:color w:val="000000"/>
                <w:sz w:val="20"/>
                <w:szCs w:val="20"/>
              </w:rPr>
              <w:t>БИК: 047102651 ОКПО: 09268402</w:t>
            </w:r>
          </w:p>
          <w:p w:rsidR="00D75642" w:rsidRPr="005549F1" w:rsidRDefault="00D75642" w:rsidP="00721E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  <w:p w:rsidR="00D75642" w:rsidRDefault="00D75642" w:rsidP="00721E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Ге</w:t>
            </w:r>
            <w:r w:rsidRPr="005549F1">
              <w:rPr>
                <w:rFonts w:eastAsia="Calibri"/>
                <w:color w:val="000000"/>
                <w:sz w:val="20"/>
                <w:szCs w:val="20"/>
              </w:rPr>
              <w:t xml:space="preserve">неральный директор </w:t>
            </w:r>
          </w:p>
          <w:p w:rsidR="00D75642" w:rsidRPr="005549F1" w:rsidRDefault="00D75642" w:rsidP="00721E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  <w:p w:rsidR="00D75642" w:rsidRPr="005549F1" w:rsidRDefault="00D75642" w:rsidP="00721E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5549F1">
              <w:rPr>
                <w:rFonts w:eastAsia="Calibri"/>
                <w:color w:val="000000"/>
                <w:sz w:val="20"/>
                <w:szCs w:val="20"/>
              </w:rPr>
              <w:t>___________________________Е.М. Горелов</w:t>
            </w:r>
          </w:p>
          <w:p w:rsidR="00D75642" w:rsidRPr="005549F1" w:rsidRDefault="00D75642" w:rsidP="00721E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  <w:p w:rsidR="00D75642" w:rsidRPr="005549F1" w:rsidRDefault="00D75642" w:rsidP="00721E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5549F1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</w:tcPr>
          <w:p w:rsidR="00D75642" w:rsidRPr="005549F1" w:rsidRDefault="00D75642" w:rsidP="00721ED1">
            <w:pPr>
              <w:widowControl w:val="0"/>
              <w:autoSpaceDE w:val="0"/>
              <w:autoSpaceDN w:val="0"/>
              <w:adjustRightInd w:val="0"/>
              <w:ind w:left="57" w:right="-13"/>
              <w:rPr>
                <w:sz w:val="20"/>
                <w:szCs w:val="20"/>
              </w:rPr>
            </w:pPr>
          </w:p>
          <w:p w:rsidR="00D75642" w:rsidRPr="005549F1" w:rsidRDefault="00D75642" w:rsidP="00721ED1">
            <w:pPr>
              <w:widowControl w:val="0"/>
              <w:autoSpaceDE w:val="0"/>
              <w:autoSpaceDN w:val="0"/>
              <w:adjustRightInd w:val="0"/>
              <w:ind w:left="57" w:right="-13"/>
              <w:rPr>
                <w:sz w:val="20"/>
                <w:szCs w:val="20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75642" w:rsidRPr="0094055E" w:rsidRDefault="00D75642" w:rsidP="00721ED1">
            <w:pPr>
              <w:widowControl w:val="0"/>
              <w:autoSpaceDE w:val="0"/>
              <w:autoSpaceDN w:val="0"/>
              <w:adjustRightInd w:val="0"/>
              <w:ind w:right="-156"/>
              <w:rPr>
                <w:color w:val="000000"/>
                <w:sz w:val="20"/>
                <w:szCs w:val="20"/>
              </w:rPr>
            </w:pPr>
          </w:p>
          <w:p w:rsidR="00D75642" w:rsidRDefault="00D75642" w:rsidP="00721ED1">
            <w:pPr>
              <w:widowControl w:val="0"/>
              <w:autoSpaceDE w:val="0"/>
              <w:autoSpaceDN w:val="0"/>
              <w:adjustRightInd w:val="0"/>
              <w:ind w:right="-156"/>
              <w:rPr>
                <w:color w:val="000000"/>
                <w:sz w:val="20"/>
                <w:szCs w:val="20"/>
              </w:rPr>
            </w:pPr>
          </w:p>
          <w:p w:rsidR="0094055E" w:rsidRDefault="0094055E" w:rsidP="00721ED1">
            <w:pPr>
              <w:widowControl w:val="0"/>
              <w:autoSpaceDE w:val="0"/>
              <w:autoSpaceDN w:val="0"/>
              <w:adjustRightInd w:val="0"/>
              <w:ind w:right="-156"/>
              <w:rPr>
                <w:color w:val="000000"/>
                <w:sz w:val="20"/>
                <w:szCs w:val="20"/>
              </w:rPr>
            </w:pPr>
          </w:p>
          <w:p w:rsidR="0094055E" w:rsidRPr="0094055E" w:rsidRDefault="0094055E" w:rsidP="00721ED1">
            <w:pPr>
              <w:widowControl w:val="0"/>
              <w:autoSpaceDE w:val="0"/>
              <w:autoSpaceDN w:val="0"/>
              <w:adjustRightInd w:val="0"/>
              <w:ind w:right="-156"/>
              <w:rPr>
                <w:color w:val="000000"/>
                <w:sz w:val="20"/>
                <w:szCs w:val="20"/>
              </w:rPr>
            </w:pPr>
          </w:p>
          <w:p w:rsidR="00D75642" w:rsidRPr="0094055E" w:rsidRDefault="00D75642" w:rsidP="00721ED1">
            <w:pPr>
              <w:widowControl w:val="0"/>
              <w:autoSpaceDE w:val="0"/>
              <w:autoSpaceDN w:val="0"/>
              <w:adjustRightInd w:val="0"/>
              <w:ind w:right="-156"/>
              <w:rPr>
                <w:color w:val="000000"/>
                <w:sz w:val="20"/>
                <w:szCs w:val="20"/>
              </w:rPr>
            </w:pPr>
          </w:p>
          <w:p w:rsidR="00D75642" w:rsidRPr="005549F1" w:rsidRDefault="0094055E" w:rsidP="00721ED1">
            <w:pPr>
              <w:widowControl w:val="0"/>
              <w:autoSpaceDE w:val="0"/>
              <w:autoSpaceDN w:val="0"/>
              <w:adjustRightInd w:val="0"/>
              <w:ind w:right="-15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  <w:p w:rsidR="00D75642" w:rsidRPr="005549F1" w:rsidRDefault="00D75642" w:rsidP="00721ED1">
            <w:pPr>
              <w:widowControl w:val="0"/>
              <w:autoSpaceDE w:val="0"/>
              <w:autoSpaceDN w:val="0"/>
              <w:adjustRightInd w:val="0"/>
              <w:ind w:right="-156"/>
              <w:rPr>
                <w:color w:val="000000"/>
                <w:sz w:val="20"/>
                <w:szCs w:val="20"/>
              </w:rPr>
            </w:pPr>
          </w:p>
          <w:p w:rsidR="00D75642" w:rsidRPr="005549F1" w:rsidRDefault="00D75642" w:rsidP="00721ED1">
            <w:pPr>
              <w:widowControl w:val="0"/>
              <w:autoSpaceDE w:val="0"/>
              <w:autoSpaceDN w:val="0"/>
              <w:adjustRightInd w:val="0"/>
              <w:ind w:right="-156"/>
              <w:rPr>
                <w:color w:val="000000"/>
                <w:sz w:val="20"/>
                <w:szCs w:val="20"/>
              </w:rPr>
            </w:pPr>
            <w:r w:rsidRPr="005549F1">
              <w:rPr>
                <w:color w:val="000000"/>
                <w:sz w:val="20"/>
                <w:szCs w:val="20"/>
              </w:rPr>
              <w:t>____________________</w:t>
            </w:r>
            <w:r>
              <w:rPr>
                <w:color w:val="000000"/>
                <w:sz w:val="20"/>
                <w:szCs w:val="20"/>
              </w:rPr>
              <w:t>_________</w:t>
            </w:r>
            <w:r w:rsidRPr="005549F1">
              <w:rPr>
                <w:color w:val="000000"/>
                <w:sz w:val="20"/>
                <w:szCs w:val="20"/>
              </w:rPr>
              <w:t>______</w:t>
            </w:r>
            <w:sdt>
              <w:sdtPr>
                <w:rPr>
                  <w:color w:val="000000"/>
                  <w:sz w:val="20"/>
                  <w:szCs w:val="20"/>
                </w:rPr>
                <w:alias w:val="Руководитель"/>
                <w:tag w:val=""/>
                <w:id w:val="-1461637545"/>
                <w:placeholder>
                  <w:docPart w:val="B8D4ACE70E7740FB89A1FA0A23550236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FC4F68" w:rsidRPr="0087231F">
                  <w:rPr>
                    <w:rStyle w:val="ac"/>
                  </w:rPr>
                  <w:t>[Руководитель]</w:t>
                </w:r>
              </w:sdtContent>
            </w:sdt>
          </w:p>
          <w:p w:rsidR="00D75642" w:rsidRPr="005549F1" w:rsidRDefault="00D75642" w:rsidP="00721ED1">
            <w:pPr>
              <w:widowControl w:val="0"/>
              <w:autoSpaceDE w:val="0"/>
              <w:autoSpaceDN w:val="0"/>
              <w:adjustRightInd w:val="0"/>
              <w:ind w:left="57" w:right="-156"/>
              <w:rPr>
                <w:sz w:val="20"/>
                <w:szCs w:val="20"/>
              </w:rPr>
            </w:pPr>
          </w:p>
        </w:tc>
      </w:tr>
    </w:tbl>
    <w:p w:rsidR="00D75642" w:rsidRDefault="00D75642" w:rsidP="00D75642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D75642" w:rsidRPr="00AC5DEA" w:rsidRDefault="00D75642" w:rsidP="003F6ACD">
      <w:pPr>
        <w:pStyle w:val="a3"/>
        <w:pageBreakBefore/>
        <w:jc w:val="right"/>
        <w:rPr>
          <w:rFonts w:ascii="Times New Roman" w:hAnsi="Times New Roman"/>
          <w:sz w:val="22"/>
          <w:szCs w:val="22"/>
        </w:rPr>
      </w:pPr>
      <w:r w:rsidRPr="00AC5DEA">
        <w:rPr>
          <w:rFonts w:ascii="Times New Roman" w:hAnsi="Times New Roman"/>
          <w:sz w:val="22"/>
          <w:szCs w:val="22"/>
        </w:rPr>
        <w:t xml:space="preserve">Приложение № 1 </w:t>
      </w:r>
    </w:p>
    <w:p w:rsidR="00D75642" w:rsidRPr="00565426" w:rsidRDefault="00D75642" w:rsidP="00D75642">
      <w:pPr>
        <w:pStyle w:val="a3"/>
        <w:jc w:val="right"/>
        <w:rPr>
          <w:rFonts w:ascii="Times New Roman" w:hAnsi="Times New Roman"/>
          <w:sz w:val="22"/>
          <w:szCs w:val="22"/>
        </w:rPr>
      </w:pPr>
      <w:r w:rsidRPr="00AC5DEA">
        <w:rPr>
          <w:rFonts w:ascii="Times New Roman" w:hAnsi="Times New Roman"/>
          <w:sz w:val="22"/>
          <w:szCs w:val="22"/>
        </w:rPr>
        <w:t>к договору от</w:t>
      </w:r>
      <w:r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alias w:val="Дата публикации"/>
          <w:tag w:val=""/>
          <w:id w:val="263585861"/>
          <w:placeholder>
            <w:docPart w:val="E0E89EB8A14A4B7782CAB9D97FA51D2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1-01-0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FC4F68">
            <w:rPr>
              <w:rFonts w:ascii="Times New Roman" w:hAnsi="Times New Roman"/>
              <w:sz w:val="22"/>
              <w:szCs w:val="22"/>
            </w:rPr>
            <w:t>01.01.2021</w:t>
          </w:r>
        </w:sdtContent>
      </w:sdt>
      <w:r>
        <w:rPr>
          <w:rFonts w:ascii="Times New Roman" w:hAnsi="Times New Roman"/>
          <w:sz w:val="22"/>
          <w:szCs w:val="22"/>
        </w:rPr>
        <w:t xml:space="preserve"> </w:t>
      </w:r>
      <w:r w:rsidRPr="00AC5DEA">
        <w:rPr>
          <w:rFonts w:ascii="Times New Roman" w:hAnsi="Times New Roman"/>
          <w:sz w:val="22"/>
          <w:szCs w:val="22"/>
        </w:rPr>
        <w:t xml:space="preserve">года </w:t>
      </w:r>
      <w:sdt>
        <w:sdtPr>
          <w:rPr>
            <w:rFonts w:ascii="Times New Roman" w:hAnsi="Times New Roman"/>
            <w:sz w:val="22"/>
            <w:szCs w:val="22"/>
          </w:rPr>
          <w:alias w:val="Название"/>
          <w:tag w:val=""/>
          <w:id w:val="1084885313"/>
          <w:placeholder>
            <w:docPart w:val="3E70BD19D15840F6B0F1C51CDE3EE03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32C57">
            <w:rPr>
              <w:rFonts w:ascii="Times New Roman" w:hAnsi="Times New Roman"/>
              <w:sz w:val="22"/>
              <w:szCs w:val="22"/>
            </w:rPr>
            <w:t>№-УК</w:t>
          </w:r>
        </w:sdtContent>
      </w:sdt>
    </w:p>
    <w:p w:rsidR="00D75642" w:rsidRPr="00FF2B6B" w:rsidRDefault="00D75642" w:rsidP="00D75642">
      <w:pPr>
        <w:pStyle w:val="a3"/>
        <w:jc w:val="right"/>
        <w:rPr>
          <w:rFonts w:ascii="Times New Roman" w:hAnsi="Times New Roman"/>
          <w:sz w:val="22"/>
          <w:szCs w:val="22"/>
        </w:rPr>
      </w:pPr>
      <w:r w:rsidRPr="00AC5DEA">
        <w:rPr>
          <w:rFonts w:ascii="Times New Roman" w:hAnsi="Times New Roman"/>
          <w:sz w:val="22"/>
          <w:szCs w:val="22"/>
        </w:rPr>
        <w:t xml:space="preserve">на сбор и обезвреживание отходов </w:t>
      </w:r>
    </w:p>
    <w:p w:rsidR="00D75642" w:rsidRDefault="00D75642" w:rsidP="00D75642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D75642" w:rsidRPr="001A3C36" w:rsidRDefault="00D75642" w:rsidP="00D75642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D75642" w:rsidRPr="001B498C" w:rsidRDefault="00D75642" w:rsidP="00D75642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 w:rsidRPr="001B498C">
        <w:rPr>
          <w:rFonts w:ascii="Times New Roman" w:hAnsi="Times New Roman"/>
          <w:b/>
          <w:sz w:val="22"/>
          <w:szCs w:val="22"/>
        </w:rPr>
        <w:t xml:space="preserve">ПРОТОКОЛ СОГЛАСОВАНИЯ </w:t>
      </w:r>
    </w:p>
    <w:p w:rsidR="00D75642" w:rsidRPr="00AC5DEA" w:rsidRDefault="00D75642" w:rsidP="00D75642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AC5DEA">
        <w:rPr>
          <w:rFonts w:ascii="Times New Roman" w:hAnsi="Times New Roman"/>
          <w:sz w:val="22"/>
          <w:szCs w:val="22"/>
        </w:rPr>
        <w:t>места размещения и количества специализированных контейнеров</w:t>
      </w:r>
    </w:p>
    <w:p w:rsidR="00D75642" w:rsidRDefault="00D75642" w:rsidP="00D75642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AC5DEA">
        <w:rPr>
          <w:rFonts w:ascii="Times New Roman" w:hAnsi="Times New Roman"/>
          <w:sz w:val="22"/>
          <w:szCs w:val="22"/>
        </w:rPr>
        <w:t xml:space="preserve">  </w:t>
      </w:r>
    </w:p>
    <w:p w:rsidR="00D75642" w:rsidRPr="001A3C36" w:rsidRDefault="00D75642" w:rsidP="00D75642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D75642" w:rsidRDefault="00666A97" w:rsidP="00D75642">
      <w:pPr>
        <w:ind w:firstLine="567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Аннотация"/>
          <w:tag w:val=""/>
          <w:id w:val="695118110"/>
          <w:placeholder>
            <w:docPart w:val="E642F8DE23244105B544B907153DF90B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721ED1">
            <w:rPr>
              <w:sz w:val="22"/>
              <w:szCs w:val="22"/>
            </w:rPr>
            <w:t>Общество с ограниченной ответственностью Научно-Производственный Центр «Проектно-Экологическая Компания» (ООО НПЦ «ПЭК»), в лице генерального директора Горелова Евгения Михайловича, действующего на основании Устава, именуемое в дальнейшем «Исполнитель», с одной стороны, и, именуемое в дальнейшем «Заказчик», в лице директора, действующего на основании Устава</w:t>
          </w:r>
        </w:sdtContent>
      </w:sdt>
      <w:r w:rsidR="00D75642" w:rsidRPr="00FD21FF">
        <w:rPr>
          <w:sz w:val="22"/>
          <w:szCs w:val="22"/>
        </w:rPr>
        <w:t xml:space="preserve">, </w:t>
      </w:r>
      <w:r w:rsidR="00D75642" w:rsidRPr="00AC5DEA">
        <w:rPr>
          <w:sz w:val="22"/>
          <w:szCs w:val="22"/>
        </w:rPr>
        <w:t>пришли к соглашению о месте размещения и количестве специализированных контейнеров, с целью сбора отработанных ртутьсодержащих энергосберегающих ламп</w:t>
      </w:r>
      <w:r w:rsidR="00D75642">
        <w:rPr>
          <w:sz w:val="22"/>
          <w:szCs w:val="22"/>
        </w:rPr>
        <w:t>, термометров</w:t>
      </w:r>
      <w:r w:rsidR="00D75642" w:rsidRPr="00AC5DEA">
        <w:rPr>
          <w:sz w:val="22"/>
          <w:szCs w:val="22"/>
        </w:rPr>
        <w:t xml:space="preserve"> </w:t>
      </w:r>
      <w:r w:rsidR="00D75642">
        <w:rPr>
          <w:sz w:val="22"/>
          <w:szCs w:val="22"/>
        </w:rPr>
        <w:t>и батареек:</w:t>
      </w:r>
    </w:p>
    <w:p w:rsidR="00B5193B" w:rsidRDefault="00B5193B" w:rsidP="00D75642">
      <w:pPr>
        <w:ind w:firstLine="567"/>
        <w:jc w:val="both"/>
        <w:rPr>
          <w:sz w:val="22"/>
          <w:szCs w:val="22"/>
        </w:rPr>
      </w:pPr>
    </w:p>
    <w:p w:rsidR="00D75642" w:rsidRPr="00AA4BF6" w:rsidRDefault="00D75642" w:rsidP="00D75642">
      <w:pPr>
        <w:ind w:firstLine="567"/>
        <w:jc w:val="center"/>
        <w:rPr>
          <w:sz w:val="22"/>
          <w:szCs w:val="22"/>
          <w:u w:val="single"/>
        </w:rPr>
      </w:pPr>
      <w:r w:rsidRPr="00AA4BF6">
        <w:rPr>
          <w:sz w:val="22"/>
          <w:szCs w:val="22"/>
          <w:u w:val="single"/>
        </w:rPr>
        <w:t>Специализированные контейнеры, являющиеся собственностью ООО НПЦ «ПЭК»:</w:t>
      </w:r>
    </w:p>
    <w:p w:rsidR="00D75642" w:rsidRDefault="00D75642" w:rsidP="0094055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FE2041">
        <w:rPr>
          <w:rFonts w:ascii="Times New Roman" w:hAnsi="Times New Roman"/>
          <w:sz w:val="22"/>
          <w:szCs w:val="22"/>
        </w:rPr>
        <w:t xml:space="preserve">Специализированный контейнер в количестве 1 шт. </w:t>
      </w:r>
      <w:r>
        <w:rPr>
          <w:rFonts w:ascii="Times New Roman" w:hAnsi="Times New Roman"/>
          <w:sz w:val="22"/>
          <w:szCs w:val="22"/>
        </w:rPr>
        <w:t>находится</w:t>
      </w:r>
      <w:r w:rsidRPr="00FE2041">
        <w:rPr>
          <w:rFonts w:ascii="Times New Roman" w:hAnsi="Times New Roman"/>
          <w:sz w:val="22"/>
          <w:szCs w:val="22"/>
        </w:rPr>
        <w:t xml:space="preserve"> на площадке в районе  дома </w:t>
      </w:r>
      <w:r w:rsidRPr="001A3C36">
        <w:rPr>
          <w:rFonts w:ascii="Times New Roman" w:hAnsi="Times New Roman"/>
          <w:sz w:val="22"/>
          <w:szCs w:val="22"/>
        </w:rPr>
        <w:t xml:space="preserve">№по </w:t>
      </w:r>
      <w:r>
        <w:rPr>
          <w:rFonts w:ascii="Times New Roman" w:hAnsi="Times New Roman"/>
          <w:sz w:val="22"/>
          <w:szCs w:val="22"/>
        </w:rPr>
        <w:t xml:space="preserve">адресу </w:t>
      </w:r>
      <w:bookmarkStart w:id="0" w:name="_GoBack"/>
      <w:bookmarkEnd w:id="0"/>
      <w:r w:rsidR="0094055E">
        <w:rPr>
          <w:rFonts w:ascii="Times New Roman" w:hAnsi="Times New Roman"/>
          <w:sz w:val="22"/>
          <w:szCs w:val="22"/>
        </w:rPr>
        <w:t xml:space="preserve"> </w:t>
      </w:r>
    </w:p>
    <w:p w:rsidR="0094055E" w:rsidRDefault="0094055E" w:rsidP="0094055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FE2041">
        <w:rPr>
          <w:rFonts w:ascii="Times New Roman" w:hAnsi="Times New Roman"/>
          <w:sz w:val="22"/>
          <w:szCs w:val="22"/>
        </w:rPr>
        <w:t xml:space="preserve">Специализированный контейнер в количестве 1 шт. </w:t>
      </w:r>
      <w:r>
        <w:rPr>
          <w:rFonts w:ascii="Times New Roman" w:hAnsi="Times New Roman"/>
          <w:sz w:val="22"/>
          <w:szCs w:val="22"/>
        </w:rPr>
        <w:t>находится</w:t>
      </w:r>
      <w:r w:rsidRPr="00FE2041">
        <w:rPr>
          <w:rFonts w:ascii="Times New Roman" w:hAnsi="Times New Roman"/>
          <w:sz w:val="22"/>
          <w:szCs w:val="22"/>
        </w:rPr>
        <w:t xml:space="preserve"> на площадке в районе  дома </w:t>
      </w:r>
      <w:r w:rsidRPr="001A3C36">
        <w:rPr>
          <w:rFonts w:ascii="Times New Roman" w:hAnsi="Times New Roman"/>
          <w:sz w:val="22"/>
          <w:szCs w:val="22"/>
        </w:rPr>
        <w:t xml:space="preserve">№по </w:t>
      </w:r>
      <w:r>
        <w:rPr>
          <w:rFonts w:ascii="Times New Roman" w:hAnsi="Times New Roman"/>
          <w:sz w:val="22"/>
          <w:szCs w:val="22"/>
        </w:rPr>
        <w:t xml:space="preserve">адресу </w:t>
      </w:r>
    </w:p>
    <w:p w:rsidR="0094055E" w:rsidRDefault="0094055E" w:rsidP="0094055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FE2041">
        <w:rPr>
          <w:rFonts w:ascii="Times New Roman" w:hAnsi="Times New Roman"/>
          <w:sz w:val="22"/>
          <w:szCs w:val="22"/>
        </w:rPr>
        <w:t xml:space="preserve">Специализированный контейнер в количестве 1 шт. </w:t>
      </w:r>
      <w:r>
        <w:rPr>
          <w:rFonts w:ascii="Times New Roman" w:hAnsi="Times New Roman"/>
          <w:sz w:val="22"/>
          <w:szCs w:val="22"/>
        </w:rPr>
        <w:t>находится</w:t>
      </w:r>
      <w:r w:rsidRPr="00FE2041">
        <w:rPr>
          <w:rFonts w:ascii="Times New Roman" w:hAnsi="Times New Roman"/>
          <w:sz w:val="22"/>
          <w:szCs w:val="22"/>
        </w:rPr>
        <w:t xml:space="preserve"> на площадке в районе  дома </w:t>
      </w:r>
      <w:r w:rsidRPr="001A3C36">
        <w:rPr>
          <w:rFonts w:ascii="Times New Roman" w:hAnsi="Times New Roman"/>
          <w:sz w:val="22"/>
          <w:szCs w:val="22"/>
        </w:rPr>
        <w:t xml:space="preserve">№по </w:t>
      </w:r>
      <w:r>
        <w:rPr>
          <w:rFonts w:ascii="Times New Roman" w:hAnsi="Times New Roman"/>
          <w:sz w:val="22"/>
          <w:szCs w:val="22"/>
        </w:rPr>
        <w:t xml:space="preserve">адресу </w:t>
      </w:r>
    </w:p>
    <w:p w:rsidR="0094055E" w:rsidRPr="001A3C36" w:rsidRDefault="0094055E" w:rsidP="0094055E">
      <w:pPr>
        <w:pStyle w:val="a3"/>
        <w:ind w:left="360"/>
        <w:jc w:val="both"/>
        <w:rPr>
          <w:rFonts w:ascii="Times New Roman" w:hAnsi="Times New Roman"/>
          <w:sz w:val="22"/>
          <w:szCs w:val="22"/>
        </w:rPr>
      </w:pPr>
    </w:p>
    <w:p w:rsidR="00D75642" w:rsidRPr="001A3C36" w:rsidRDefault="00D75642" w:rsidP="00D75642">
      <w:pPr>
        <w:pStyle w:val="a3"/>
        <w:ind w:left="90"/>
        <w:jc w:val="both"/>
        <w:rPr>
          <w:rFonts w:ascii="Times New Roman" w:hAnsi="Times New Roman"/>
          <w:b/>
          <w:sz w:val="24"/>
          <w:szCs w:val="24"/>
        </w:rPr>
      </w:pPr>
    </w:p>
    <w:p w:rsidR="00D75642" w:rsidRPr="001A3C36" w:rsidRDefault="00D75642" w:rsidP="00D75642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1A3C36">
        <w:rPr>
          <w:rFonts w:ascii="Times New Roman" w:hAnsi="Times New Roman"/>
          <w:sz w:val="22"/>
          <w:szCs w:val="22"/>
        </w:rPr>
        <w:t>о месте размещения и количестве специализированных контейнеров, с целью сбора отработанных ртутьсодержащих энергосберегающих ламп</w:t>
      </w:r>
      <w:r>
        <w:rPr>
          <w:rFonts w:ascii="Times New Roman" w:hAnsi="Times New Roman"/>
          <w:sz w:val="22"/>
          <w:szCs w:val="22"/>
        </w:rPr>
        <w:t>,</w:t>
      </w:r>
      <w:r w:rsidRPr="001A3C36">
        <w:rPr>
          <w:rFonts w:ascii="Times New Roman" w:hAnsi="Times New Roman"/>
          <w:sz w:val="22"/>
          <w:szCs w:val="22"/>
        </w:rPr>
        <w:t xml:space="preserve"> термометров</w:t>
      </w:r>
      <w:r>
        <w:rPr>
          <w:rFonts w:ascii="Times New Roman" w:hAnsi="Times New Roman"/>
          <w:sz w:val="22"/>
          <w:szCs w:val="22"/>
        </w:rPr>
        <w:t xml:space="preserve"> </w:t>
      </w:r>
      <w:r w:rsidRPr="0049442F">
        <w:rPr>
          <w:rFonts w:ascii="Times New Roman" w:hAnsi="Times New Roman"/>
          <w:sz w:val="22"/>
          <w:szCs w:val="22"/>
        </w:rPr>
        <w:t>и батареек</w:t>
      </w:r>
      <w:r w:rsidRPr="001A3C36">
        <w:rPr>
          <w:rFonts w:ascii="Times New Roman" w:hAnsi="Times New Roman"/>
          <w:sz w:val="22"/>
          <w:szCs w:val="22"/>
        </w:rPr>
        <w:t>:</w:t>
      </w:r>
    </w:p>
    <w:p w:rsidR="00D75642" w:rsidRDefault="00D75642" w:rsidP="00D75642">
      <w:pPr>
        <w:ind w:firstLine="567"/>
        <w:jc w:val="center"/>
        <w:rPr>
          <w:sz w:val="22"/>
          <w:szCs w:val="22"/>
          <w:u w:val="single"/>
        </w:rPr>
      </w:pPr>
    </w:p>
    <w:p w:rsidR="00D75642" w:rsidRPr="00E41F88" w:rsidRDefault="00D75642" w:rsidP="00D75642">
      <w:pPr>
        <w:ind w:firstLine="567"/>
        <w:jc w:val="center"/>
        <w:rPr>
          <w:sz w:val="22"/>
          <w:szCs w:val="22"/>
          <w:u w:val="single"/>
        </w:rPr>
      </w:pPr>
      <w:r w:rsidRPr="00AA4BF6">
        <w:rPr>
          <w:sz w:val="22"/>
          <w:szCs w:val="22"/>
          <w:u w:val="single"/>
        </w:rPr>
        <w:t xml:space="preserve">Специализированные контейнеры, являющиеся собственностью </w:t>
      </w:r>
      <w:r>
        <w:rPr>
          <w:sz w:val="22"/>
          <w:szCs w:val="22"/>
          <w:u w:val="single"/>
        </w:rPr>
        <w:t>«_______»</w:t>
      </w:r>
    </w:p>
    <w:p w:rsidR="00D75642" w:rsidRPr="001A3C36" w:rsidRDefault="00D75642" w:rsidP="00D75642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D75642" w:rsidRPr="003F6ACD" w:rsidRDefault="00D75642" w:rsidP="00D75642">
      <w:pPr>
        <w:pStyle w:val="a3"/>
        <w:numPr>
          <w:ilvl w:val="0"/>
          <w:numId w:val="3"/>
        </w:numPr>
        <w:ind w:left="450"/>
        <w:jc w:val="both"/>
        <w:rPr>
          <w:rFonts w:ascii="Times New Roman" w:hAnsi="Times New Roman"/>
          <w:sz w:val="22"/>
          <w:szCs w:val="22"/>
        </w:rPr>
      </w:pPr>
      <w:r w:rsidRPr="00FE2041">
        <w:rPr>
          <w:rFonts w:ascii="Times New Roman" w:hAnsi="Times New Roman"/>
          <w:sz w:val="22"/>
          <w:szCs w:val="22"/>
        </w:rPr>
        <w:t xml:space="preserve">Специализированный контейнер в количестве 1 шт. </w:t>
      </w:r>
      <w:r>
        <w:rPr>
          <w:rFonts w:ascii="Times New Roman" w:hAnsi="Times New Roman"/>
          <w:sz w:val="22"/>
          <w:szCs w:val="22"/>
        </w:rPr>
        <w:t>находится</w:t>
      </w:r>
      <w:r w:rsidRPr="00FE2041">
        <w:rPr>
          <w:rFonts w:ascii="Times New Roman" w:hAnsi="Times New Roman"/>
          <w:sz w:val="22"/>
          <w:szCs w:val="22"/>
        </w:rPr>
        <w:t xml:space="preserve"> на площадке в районе  дома </w:t>
      </w:r>
      <w:r w:rsidRPr="001A3C36">
        <w:rPr>
          <w:rFonts w:ascii="Times New Roman" w:hAnsi="Times New Roman"/>
          <w:sz w:val="22"/>
          <w:szCs w:val="22"/>
        </w:rPr>
        <w:t>№</w:t>
      </w:r>
      <w:r>
        <w:rPr>
          <w:rFonts w:ascii="Times New Roman" w:hAnsi="Times New Roman"/>
          <w:sz w:val="22"/>
          <w:szCs w:val="22"/>
        </w:rPr>
        <w:t>__</w:t>
      </w:r>
      <w:r w:rsidRPr="001A3C36">
        <w:rPr>
          <w:rFonts w:ascii="Times New Roman" w:hAnsi="Times New Roman"/>
          <w:sz w:val="22"/>
          <w:szCs w:val="22"/>
        </w:rPr>
        <w:t xml:space="preserve"> по </w:t>
      </w:r>
      <w:r>
        <w:rPr>
          <w:rFonts w:ascii="Times New Roman" w:hAnsi="Times New Roman"/>
          <w:sz w:val="22"/>
          <w:szCs w:val="22"/>
        </w:rPr>
        <w:t>адресу ______________________</w:t>
      </w:r>
    </w:p>
    <w:p w:rsidR="003F6ACD" w:rsidRDefault="003F6ACD" w:rsidP="003F6ACD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3F6ACD" w:rsidRDefault="003F6ACD" w:rsidP="003F6ACD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3F6ACD" w:rsidRDefault="003F6ACD" w:rsidP="003F6ACD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3F6ACD" w:rsidRDefault="003F6ACD" w:rsidP="003F6ACD">
      <w:pPr>
        <w:pStyle w:val="a3"/>
        <w:jc w:val="both"/>
        <w:rPr>
          <w:rFonts w:ascii="Times New Roman" w:hAnsi="Times New Roman"/>
          <w:sz w:val="22"/>
          <w:szCs w:val="22"/>
        </w:rPr>
      </w:pPr>
    </w:p>
    <w:tbl>
      <w:tblPr>
        <w:tblW w:w="9652" w:type="dxa"/>
        <w:tblInd w:w="-1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1"/>
        <w:gridCol w:w="142"/>
        <w:gridCol w:w="4819"/>
      </w:tblGrid>
      <w:tr w:rsidR="003F6ACD" w:rsidRPr="005549F1" w:rsidTr="003F6ACD">
        <w:trPr>
          <w:trHeight w:hRule="exact" w:val="1633"/>
        </w:trPr>
        <w:tc>
          <w:tcPr>
            <w:tcW w:w="4691" w:type="dxa"/>
          </w:tcPr>
          <w:p w:rsidR="003F6ACD" w:rsidRPr="005549F1" w:rsidRDefault="003F6ACD" w:rsidP="00721E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  <w:p w:rsidR="003F6ACD" w:rsidRPr="005549F1" w:rsidRDefault="003F6ACD" w:rsidP="00721E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  <w:p w:rsidR="003F6ACD" w:rsidRDefault="003F6ACD" w:rsidP="00721E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Ге</w:t>
            </w:r>
            <w:r w:rsidRPr="005549F1">
              <w:rPr>
                <w:rFonts w:eastAsia="Calibri"/>
                <w:color w:val="000000"/>
                <w:sz w:val="20"/>
                <w:szCs w:val="20"/>
              </w:rPr>
              <w:t xml:space="preserve">неральный директор </w:t>
            </w:r>
          </w:p>
          <w:p w:rsidR="003F6ACD" w:rsidRPr="005549F1" w:rsidRDefault="003F6ACD" w:rsidP="00721E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  <w:p w:rsidR="003F6ACD" w:rsidRPr="005549F1" w:rsidRDefault="003F6ACD" w:rsidP="00721E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5549F1">
              <w:rPr>
                <w:rFonts w:eastAsia="Calibri"/>
                <w:color w:val="000000"/>
                <w:sz w:val="20"/>
                <w:szCs w:val="20"/>
              </w:rPr>
              <w:t>___________________________Е.М. Горелов</w:t>
            </w:r>
          </w:p>
          <w:p w:rsidR="003F6ACD" w:rsidRPr="005549F1" w:rsidRDefault="003F6ACD" w:rsidP="00721E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  <w:p w:rsidR="003F6ACD" w:rsidRPr="005549F1" w:rsidRDefault="003F6ACD" w:rsidP="00721E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5549F1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F6ACD" w:rsidRPr="005549F1" w:rsidRDefault="003F6ACD" w:rsidP="00721ED1">
            <w:pPr>
              <w:widowControl w:val="0"/>
              <w:autoSpaceDE w:val="0"/>
              <w:autoSpaceDN w:val="0"/>
              <w:adjustRightInd w:val="0"/>
              <w:ind w:left="57" w:right="-13"/>
              <w:rPr>
                <w:sz w:val="20"/>
                <w:szCs w:val="20"/>
              </w:rPr>
            </w:pPr>
          </w:p>
          <w:p w:rsidR="003F6ACD" w:rsidRPr="005549F1" w:rsidRDefault="003F6ACD" w:rsidP="00721ED1">
            <w:pPr>
              <w:widowControl w:val="0"/>
              <w:autoSpaceDE w:val="0"/>
              <w:autoSpaceDN w:val="0"/>
              <w:adjustRightInd w:val="0"/>
              <w:ind w:left="57" w:right="-13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F6ACD" w:rsidRDefault="003F6ACD" w:rsidP="00721ED1">
            <w:pPr>
              <w:widowControl w:val="0"/>
              <w:autoSpaceDE w:val="0"/>
              <w:autoSpaceDN w:val="0"/>
              <w:adjustRightInd w:val="0"/>
              <w:ind w:right="-156"/>
              <w:rPr>
                <w:color w:val="000000"/>
                <w:sz w:val="20"/>
                <w:szCs w:val="20"/>
              </w:rPr>
            </w:pPr>
          </w:p>
          <w:p w:rsidR="003F6ACD" w:rsidRDefault="003F6ACD" w:rsidP="00721ED1">
            <w:pPr>
              <w:widowControl w:val="0"/>
              <w:autoSpaceDE w:val="0"/>
              <w:autoSpaceDN w:val="0"/>
              <w:adjustRightInd w:val="0"/>
              <w:ind w:right="-156"/>
              <w:rPr>
                <w:color w:val="000000"/>
                <w:sz w:val="20"/>
                <w:szCs w:val="20"/>
              </w:rPr>
            </w:pPr>
          </w:p>
          <w:p w:rsidR="003F6ACD" w:rsidRPr="005549F1" w:rsidRDefault="0094055E" w:rsidP="00721ED1">
            <w:pPr>
              <w:widowControl w:val="0"/>
              <w:autoSpaceDE w:val="0"/>
              <w:autoSpaceDN w:val="0"/>
              <w:adjustRightInd w:val="0"/>
              <w:ind w:right="-15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  <w:p w:rsidR="003F6ACD" w:rsidRPr="005549F1" w:rsidRDefault="003F6ACD" w:rsidP="00721ED1">
            <w:pPr>
              <w:widowControl w:val="0"/>
              <w:autoSpaceDE w:val="0"/>
              <w:autoSpaceDN w:val="0"/>
              <w:adjustRightInd w:val="0"/>
              <w:ind w:right="-156"/>
              <w:rPr>
                <w:color w:val="000000"/>
                <w:sz w:val="20"/>
                <w:szCs w:val="20"/>
              </w:rPr>
            </w:pPr>
          </w:p>
          <w:p w:rsidR="003F6ACD" w:rsidRPr="005549F1" w:rsidRDefault="003F6ACD" w:rsidP="00721ED1">
            <w:pPr>
              <w:widowControl w:val="0"/>
              <w:autoSpaceDE w:val="0"/>
              <w:autoSpaceDN w:val="0"/>
              <w:adjustRightInd w:val="0"/>
              <w:ind w:right="-156"/>
              <w:rPr>
                <w:color w:val="000000"/>
                <w:sz w:val="20"/>
                <w:szCs w:val="20"/>
              </w:rPr>
            </w:pPr>
            <w:r w:rsidRPr="005549F1">
              <w:rPr>
                <w:color w:val="000000"/>
                <w:sz w:val="20"/>
                <w:szCs w:val="20"/>
              </w:rPr>
              <w:t>____________________</w:t>
            </w:r>
            <w:r>
              <w:rPr>
                <w:color w:val="000000"/>
                <w:sz w:val="20"/>
                <w:szCs w:val="20"/>
              </w:rPr>
              <w:t>____</w:t>
            </w:r>
            <w:r w:rsidRPr="005549F1">
              <w:rPr>
                <w:color w:val="000000"/>
                <w:sz w:val="20"/>
                <w:szCs w:val="20"/>
              </w:rPr>
              <w:t>______</w:t>
            </w:r>
            <w:sdt>
              <w:sdtPr>
                <w:rPr>
                  <w:color w:val="000000"/>
                  <w:sz w:val="20"/>
                  <w:szCs w:val="20"/>
                </w:rPr>
                <w:alias w:val="Руководитель"/>
                <w:tag w:val=""/>
                <w:id w:val="-1482997725"/>
                <w:placeholder>
                  <w:docPart w:val="6C7D594B261A41B58F4472361C49D011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FC4F68" w:rsidRPr="0087231F">
                  <w:rPr>
                    <w:rStyle w:val="ac"/>
                  </w:rPr>
                  <w:t>[Руководитель]</w:t>
                </w:r>
              </w:sdtContent>
            </w:sdt>
          </w:p>
          <w:p w:rsidR="003F6ACD" w:rsidRPr="005549F1" w:rsidRDefault="003F6ACD" w:rsidP="00721ED1">
            <w:pPr>
              <w:widowControl w:val="0"/>
              <w:autoSpaceDE w:val="0"/>
              <w:autoSpaceDN w:val="0"/>
              <w:adjustRightInd w:val="0"/>
              <w:ind w:left="57" w:right="-156"/>
              <w:rPr>
                <w:sz w:val="20"/>
                <w:szCs w:val="20"/>
              </w:rPr>
            </w:pPr>
          </w:p>
        </w:tc>
      </w:tr>
    </w:tbl>
    <w:p w:rsidR="003F6ACD" w:rsidRDefault="003F6ACD" w:rsidP="003F6ACD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3F6ACD" w:rsidRPr="001A3C36" w:rsidRDefault="003F6ACD" w:rsidP="003F6ACD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C60B28" w:rsidRDefault="00C60B28" w:rsidP="00D75642">
      <w:pPr>
        <w:shd w:val="clear" w:color="auto" w:fill="FFFFFF"/>
        <w:spacing w:before="75" w:line="276" w:lineRule="auto"/>
        <w:jc w:val="center"/>
        <w:textAlignment w:val="baseline"/>
        <w:rPr>
          <w:b/>
          <w:color w:val="000000"/>
        </w:rPr>
        <w:sectPr w:rsidR="00C60B28" w:rsidSect="00721ED1">
          <w:headerReference w:type="default" r:id="rId9"/>
          <w:footerReference w:type="even" r:id="rId10"/>
          <w:footerReference w:type="default" r:id="rId11"/>
          <w:pgSz w:w="11906" w:h="16838"/>
          <w:pgMar w:top="-709" w:right="567" w:bottom="426" w:left="1134" w:header="146" w:footer="709" w:gutter="0"/>
          <w:cols w:space="708"/>
          <w:docGrid w:linePitch="360"/>
        </w:sectPr>
      </w:pPr>
    </w:p>
    <w:p w:rsidR="00C60B28" w:rsidRPr="00C60B28" w:rsidRDefault="00C60B28" w:rsidP="00C60B28">
      <w:pPr>
        <w:pStyle w:val="a3"/>
        <w:pageBreakBefore/>
        <w:jc w:val="right"/>
        <w:rPr>
          <w:rFonts w:ascii="Times New Roman" w:hAnsi="Times New Roman"/>
          <w:sz w:val="22"/>
          <w:szCs w:val="22"/>
        </w:rPr>
      </w:pPr>
      <w:r w:rsidRPr="00C60B28">
        <w:rPr>
          <w:rFonts w:ascii="Times New Roman" w:hAnsi="Times New Roman"/>
          <w:sz w:val="22"/>
          <w:szCs w:val="22"/>
        </w:rPr>
        <w:t xml:space="preserve">Приложение № 2 </w:t>
      </w:r>
    </w:p>
    <w:p w:rsidR="00C60B28" w:rsidRPr="00C60B28" w:rsidRDefault="00C60B28" w:rsidP="00C60B28">
      <w:pPr>
        <w:pStyle w:val="a3"/>
        <w:jc w:val="right"/>
        <w:rPr>
          <w:rFonts w:ascii="Times New Roman" w:hAnsi="Times New Roman"/>
          <w:sz w:val="22"/>
          <w:szCs w:val="22"/>
        </w:rPr>
      </w:pPr>
      <w:r w:rsidRPr="00C60B28">
        <w:rPr>
          <w:rFonts w:ascii="Times New Roman" w:hAnsi="Times New Roman"/>
          <w:sz w:val="22"/>
          <w:szCs w:val="22"/>
        </w:rPr>
        <w:t xml:space="preserve">к договору от </w:t>
      </w:r>
      <w:sdt>
        <w:sdtPr>
          <w:rPr>
            <w:rFonts w:ascii="Times New Roman" w:hAnsi="Times New Roman"/>
            <w:sz w:val="22"/>
            <w:szCs w:val="22"/>
          </w:rPr>
          <w:alias w:val="Дата публикации"/>
          <w:tag w:val=""/>
          <w:id w:val="-1190133644"/>
          <w:placeholder>
            <w:docPart w:val="CEBE0E231C614006A2778CC9AD3E28B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1-01-0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FC4F68">
            <w:rPr>
              <w:rFonts w:ascii="Times New Roman" w:hAnsi="Times New Roman"/>
              <w:sz w:val="22"/>
              <w:szCs w:val="22"/>
            </w:rPr>
            <w:t>01.01.2021</w:t>
          </w:r>
        </w:sdtContent>
      </w:sdt>
      <w:r w:rsidRPr="00C60B28">
        <w:rPr>
          <w:rFonts w:ascii="Times New Roman" w:hAnsi="Times New Roman"/>
          <w:sz w:val="22"/>
          <w:szCs w:val="22"/>
        </w:rPr>
        <w:t xml:space="preserve"> года </w:t>
      </w:r>
      <w:sdt>
        <w:sdtPr>
          <w:rPr>
            <w:rFonts w:ascii="Times New Roman" w:hAnsi="Times New Roman"/>
            <w:sz w:val="22"/>
            <w:szCs w:val="22"/>
          </w:rPr>
          <w:alias w:val="Название"/>
          <w:tag w:val=""/>
          <w:id w:val="-1031796072"/>
          <w:placeholder>
            <w:docPart w:val="178E05572F6A4D4AAFB73524A0F8041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32C57">
            <w:rPr>
              <w:rFonts w:ascii="Times New Roman" w:hAnsi="Times New Roman"/>
              <w:sz w:val="22"/>
              <w:szCs w:val="22"/>
            </w:rPr>
            <w:t>№-УК</w:t>
          </w:r>
        </w:sdtContent>
      </w:sdt>
    </w:p>
    <w:p w:rsidR="00C60B28" w:rsidRPr="00C60B28" w:rsidRDefault="00C60B28" w:rsidP="00C60B28">
      <w:pPr>
        <w:pStyle w:val="a3"/>
        <w:jc w:val="right"/>
        <w:rPr>
          <w:rFonts w:ascii="Times New Roman" w:hAnsi="Times New Roman"/>
          <w:sz w:val="22"/>
          <w:szCs w:val="22"/>
        </w:rPr>
      </w:pPr>
      <w:r w:rsidRPr="00C60B28">
        <w:rPr>
          <w:rFonts w:ascii="Times New Roman" w:hAnsi="Times New Roman"/>
          <w:sz w:val="22"/>
          <w:szCs w:val="22"/>
        </w:rPr>
        <w:t xml:space="preserve">на сбор и обезвреживание отходов </w:t>
      </w:r>
    </w:p>
    <w:p w:rsidR="00C60B28" w:rsidRPr="00C60B28" w:rsidRDefault="00C60B28" w:rsidP="00C60B28">
      <w:pPr>
        <w:shd w:val="clear" w:color="auto" w:fill="FFFFFF"/>
        <w:spacing w:line="276" w:lineRule="auto"/>
        <w:jc w:val="center"/>
        <w:textAlignment w:val="baseline"/>
        <w:rPr>
          <w:b/>
          <w:color w:val="000000"/>
          <w:sz w:val="22"/>
        </w:rPr>
      </w:pPr>
    </w:p>
    <w:p w:rsidR="00C60B28" w:rsidRPr="00C60B28" w:rsidRDefault="00C60B28" w:rsidP="00C60B28">
      <w:pPr>
        <w:shd w:val="clear" w:color="auto" w:fill="FFFFFF"/>
        <w:spacing w:line="276" w:lineRule="auto"/>
        <w:jc w:val="center"/>
        <w:textAlignment w:val="baseline"/>
        <w:rPr>
          <w:b/>
          <w:color w:val="000000"/>
          <w:sz w:val="22"/>
        </w:rPr>
      </w:pPr>
      <w:r w:rsidRPr="00C60B28">
        <w:rPr>
          <w:b/>
          <w:color w:val="000000"/>
          <w:sz w:val="22"/>
        </w:rPr>
        <w:t>АКТ</w:t>
      </w:r>
    </w:p>
    <w:p w:rsidR="00C60B28" w:rsidRPr="00C60B28" w:rsidRDefault="00C60B28" w:rsidP="00C60B28">
      <w:pPr>
        <w:shd w:val="clear" w:color="auto" w:fill="FFFFFF"/>
        <w:spacing w:line="276" w:lineRule="auto"/>
        <w:jc w:val="center"/>
        <w:textAlignment w:val="baseline"/>
        <w:rPr>
          <w:b/>
          <w:color w:val="000000"/>
          <w:sz w:val="22"/>
        </w:rPr>
      </w:pPr>
      <w:r w:rsidRPr="00C60B28">
        <w:rPr>
          <w:b/>
          <w:color w:val="000000"/>
          <w:sz w:val="22"/>
        </w:rPr>
        <w:t>на приём отходов и оказание услуг</w:t>
      </w:r>
    </w:p>
    <w:p w:rsidR="00C60B28" w:rsidRPr="00C60B28" w:rsidRDefault="00C60B28" w:rsidP="00C60B28">
      <w:pPr>
        <w:shd w:val="clear" w:color="auto" w:fill="FFFFFF"/>
        <w:spacing w:before="75" w:line="270" w:lineRule="atLeast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 xml:space="preserve">                 </w:t>
      </w:r>
      <w:r w:rsidRPr="00C60B28">
        <w:rPr>
          <w:color w:val="000000"/>
          <w:sz w:val="22"/>
        </w:rPr>
        <w:t>«_____» _______________ 2021 г.                                                                                                                                                                      г. Нижневартовск</w:t>
      </w:r>
    </w:p>
    <w:p w:rsidR="00C60B28" w:rsidRPr="00C60B28" w:rsidRDefault="00C60B28" w:rsidP="00C60B28">
      <w:pPr>
        <w:shd w:val="clear" w:color="auto" w:fill="FFFFFF"/>
        <w:spacing w:before="75"/>
        <w:ind w:left="-142" w:firstLine="709"/>
        <w:rPr>
          <w:sz w:val="22"/>
        </w:rPr>
      </w:pPr>
      <w:r w:rsidRPr="00C60B28">
        <w:rPr>
          <w:color w:val="000000"/>
          <w:sz w:val="22"/>
        </w:rPr>
        <w:t>В соответствие с условиями договора ________________________</w:t>
      </w:r>
      <w:r w:rsidRPr="00C60B28">
        <w:rPr>
          <w:sz w:val="22"/>
        </w:rPr>
        <w:t>рабочая комиссия в составе:</w:t>
      </w:r>
    </w:p>
    <w:p w:rsidR="00C60B28" w:rsidRPr="00C60B28" w:rsidRDefault="00C60B28" w:rsidP="00C60B28">
      <w:pPr>
        <w:shd w:val="clear" w:color="auto" w:fill="FFFFFF"/>
        <w:spacing w:before="75"/>
        <w:ind w:left="-142" w:firstLine="709"/>
        <w:rPr>
          <w:sz w:val="22"/>
        </w:rPr>
      </w:pPr>
      <w:r w:rsidRPr="00C60B28">
        <w:rPr>
          <w:sz w:val="22"/>
        </w:rPr>
        <w:t xml:space="preserve">представителя </w:t>
      </w:r>
      <w:r w:rsidRPr="00C60B28">
        <w:rPr>
          <w:color w:val="000000"/>
          <w:sz w:val="22"/>
        </w:rPr>
        <w:t>Заказчика</w:t>
      </w:r>
      <w:r w:rsidRPr="00C60B28">
        <w:rPr>
          <w:sz w:val="22"/>
        </w:rPr>
        <w:t xml:space="preserve"> </w:t>
      </w:r>
      <w:r w:rsidRPr="00C60B28">
        <w:rPr>
          <w:sz w:val="22"/>
          <w:u w:val="single"/>
        </w:rPr>
        <w:t>_________________________________________________</w:t>
      </w:r>
    </w:p>
    <w:p w:rsidR="00C60B28" w:rsidRPr="00C60B28" w:rsidRDefault="00C60B28" w:rsidP="00C60B28">
      <w:pPr>
        <w:shd w:val="clear" w:color="auto" w:fill="FFFFFF"/>
        <w:spacing w:before="75"/>
        <w:ind w:left="-142" w:firstLine="709"/>
        <w:rPr>
          <w:sz w:val="22"/>
        </w:rPr>
      </w:pPr>
      <w:r w:rsidRPr="00C60B28">
        <w:rPr>
          <w:sz w:val="22"/>
        </w:rPr>
        <w:t>представителя Исполнителя ____</w:t>
      </w:r>
      <w:r w:rsidRPr="00C60B28">
        <w:rPr>
          <w:sz w:val="22"/>
          <w:u w:val="single"/>
        </w:rPr>
        <w:t>____________________</w:t>
      </w:r>
      <w:r w:rsidRPr="00C60B28">
        <w:rPr>
          <w:sz w:val="22"/>
        </w:rPr>
        <w:t xml:space="preserve"> _</w:t>
      </w:r>
      <w:r w:rsidRPr="00C60B28">
        <w:rPr>
          <w:sz w:val="22"/>
          <w:u w:val="single"/>
        </w:rPr>
        <w:t>_________</w:t>
      </w:r>
      <w:r w:rsidRPr="00C60B28">
        <w:rPr>
          <w:i/>
          <w:sz w:val="22"/>
          <w:u w:val="single"/>
        </w:rPr>
        <w:t>____________</w:t>
      </w:r>
    </w:p>
    <w:p w:rsidR="00C60B28" w:rsidRPr="00C60B28" w:rsidRDefault="00C60B28" w:rsidP="00C60B28">
      <w:pPr>
        <w:shd w:val="clear" w:color="auto" w:fill="FFFFFF"/>
        <w:spacing w:before="75"/>
        <w:ind w:left="-142" w:firstLine="709"/>
        <w:rPr>
          <w:sz w:val="22"/>
        </w:rPr>
      </w:pPr>
      <w:r w:rsidRPr="00C60B28">
        <w:rPr>
          <w:sz w:val="22"/>
        </w:rPr>
        <w:t>составили настоящий акт о том, что из контейнера, расположенного на площадке была произведена выемка следующих ртутьсодержащих отходов для дальнейшего обезвреживания:</w:t>
      </w:r>
    </w:p>
    <w:tbl>
      <w:tblPr>
        <w:tblW w:w="15256" w:type="dxa"/>
        <w:jc w:val="center"/>
        <w:tblInd w:w="-2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1"/>
        <w:gridCol w:w="3751"/>
        <w:gridCol w:w="842"/>
        <w:gridCol w:w="2202"/>
        <w:gridCol w:w="1735"/>
        <w:gridCol w:w="1851"/>
        <w:gridCol w:w="2307"/>
        <w:gridCol w:w="2047"/>
      </w:tblGrid>
      <w:tr w:rsidR="00C60B28" w:rsidRPr="00C60B28" w:rsidTr="003321F7">
        <w:trPr>
          <w:trHeight w:val="190"/>
          <w:jc w:val="center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B28" w:rsidRPr="00C60B28" w:rsidRDefault="00C60B28" w:rsidP="00C60B28">
            <w:pPr>
              <w:rPr>
                <w:sz w:val="20"/>
              </w:rPr>
            </w:pPr>
            <w:r w:rsidRPr="00C60B28">
              <w:rPr>
                <w:sz w:val="20"/>
              </w:rPr>
              <w:t>№</w:t>
            </w:r>
          </w:p>
        </w:tc>
        <w:tc>
          <w:tcPr>
            <w:tcW w:w="3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B28" w:rsidRPr="00C60B28" w:rsidRDefault="00C60B28" w:rsidP="00C60B28">
            <w:pPr>
              <w:jc w:val="center"/>
              <w:rPr>
                <w:b/>
                <w:sz w:val="20"/>
              </w:rPr>
            </w:pPr>
            <w:r w:rsidRPr="00C60B28">
              <w:rPr>
                <w:b/>
                <w:sz w:val="20"/>
              </w:rPr>
              <w:t>Адреса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B28" w:rsidRPr="00C60B28" w:rsidRDefault="00C60B28" w:rsidP="00C60B28">
            <w:pPr>
              <w:jc w:val="center"/>
              <w:rPr>
                <w:sz w:val="20"/>
              </w:rPr>
            </w:pPr>
            <w:r w:rsidRPr="00C60B28">
              <w:rPr>
                <w:sz w:val="20"/>
              </w:rPr>
              <w:t>ЛБ, ЛД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60B28" w:rsidRPr="00C60B28" w:rsidRDefault="00C60B28" w:rsidP="00C60B28">
            <w:pPr>
              <w:jc w:val="center"/>
              <w:rPr>
                <w:sz w:val="20"/>
              </w:rPr>
            </w:pPr>
            <w:r w:rsidRPr="00C60B28">
              <w:rPr>
                <w:sz w:val="20"/>
              </w:rPr>
              <w:t>ДРЛ,</w:t>
            </w:r>
          </w:p>
          <w:p w:rsidR="00C60B28" w:rsidRPr="00C60B28" w:rsidRDefault="00C60B28" w:rsidP="00C60B28">
            <w:pPr>
              <w:jc w:val="center"/>
              <w:rPr>
                <w:sz w:val="20"/>
              </w:rPr>
            </w:pPr>
            <w:r w:rsidRPr="00C60B28">
              <w:rPr>
                <w:sz w:val="20"/>
              </w:rPr>
              <w:t>энергосберегающие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60B28" w:rsidRPr="00C60B28" w:rsidRDefault="00C60B28" w:rsidP="00C60B28">
            <w:pPr>
              <w:jc w:val="center"/>
              <w:rPr>
                <w:sz w:val="20"/>
              </w:rPr>
            </w:pPr>
            <w:r w:rsidRPr="00C60B28">
              <w:rPr>
                <w:sz w:val="20"/>
              </w:rPr>
              <w:t>Светодиодные</w:t>
            </w:r>
          </w:p>
          <w:p w:rsidR="00C60B28" w:rsidRPr="00C60B28" w:rsidRDefault="00C60B28" w:rsidP="00C60B28">
            <w:pPr>
              <w:jc w:val="center"/>
              <w:rPr>
                <w:sz w:val="20"/>
              </w:rPr>
            </w:pPr>
            <w:r w:rsidRPr="00C60B28">
              <w:rPr>
                <w:sz w:val="20"/>
              </w:rPr>
              <w:t>лампы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60B28" w:rsidRPr="00C60B28" w:rsidRDefault="00C60B28" w:rsidP="00C60B28">
            <w:pPr>
              <w:jc w:val="center"/>
              <w:rPr>
                <w:sz w:val="20"/>
              </w:rPr>
            </w:pPr>
            <w:r w:rsidRPr="00C60B28">
              <w:rPr>
                <w:sz w:val="20"/>
              </w:rPr>
              <w:t>Термометры медицинские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60B28" w:rsidRPr="00C60B28" w:rsidRDefault="00C60B28" w:rsidP="00C60B28">
            <w:pPr>
              <w:jc w:val="center"/>
              <w:rPr>
                <w:sz w:val="20"/>
              </w:rPr>
            </w:pPr>
            <w:r w:rsidRPr="00C60B28">
              <w:rPr>
                <w:sz w:val="20"/>
              </w:rPr>
              <w:t>Термометры промышленные</w:t>
            </w: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B28" w:rsidRPr="00C60B28" w:rsidRDefault="00C60B28" w:rsidP="00C60B28">
            <w:pPr>
              <w:jc w:val="center"/>
              <w:rPr>
                <w:sz w:val="20"/>
              </w:rPr>
            </w:pPr>
            <w:r w:rsidRPr="00C60B28">
              <w:rPr>
                <w:sz w:val="20"/>
              </w:rPr>
              <w:t>Батарейки</w:t>
            </w:r>
          </w:p>
        </w:tc>
      </w:tr>
      <w:tr w:rsidR="00C60B28" w:rsidRPr="00C60B28" w:rsidTr="003321F7">
        <w:trPr>
          <w:trHeight w:val="234"/>
          <w:jc w:val="center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B28" w:rsidRPr="00C60B28" w:rsidRDefault="00C60B28" w:rsidP="00C60B28">
            <w:pPr>
              <w:numPr>
                <w:ilvl w:val="0"/>
                <w:numId w:val="7"/>
              </w:numPr>
              <w:spacing w:after="200" w:line="276" w:lineRule="auto"/>
              <w:rPr>
                <w:sz w:val="20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B28" w:rsidRPr="00C60B28" w:rsidRDefault="00C60B28" w:rsidP="00C60B28">
            <w:pPr>
              <w:rPr>
                <w:sz w:val="20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B28" w:rsidRPr="00C60B28" w:rsidRDefault="00C60B28" w:rsidP="00C60B28">
            <w:pPr>
              <w:rPr>
                <w:sz w:val="20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60B28" w:rsidRPr="00C60B28" w:rsidRDefault="00C60B28" w:rsidP="00C60B28">
            <w:pPr>
              <w:rPr>
                <w:sz w:val="20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60B28" w:rsidRPr="00C60B28" w:rsidRDefault="00C60B28" w:rsidP="00C60B28">
            <w:pPr>
              <w:rPr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60B28" w:rsidRPr="00C60B28" w:rsidRDefault="00C60B28" w:rsidP="00C60B28">
            <w:pPr>
              <w:rPr>
                <w:sz w:val="20"/>
              </w:rPr>
            </w:pP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60B28" w:rsidRPr="00C60B28" w:rsidRDefault="00C60B28" w:rsidP="00C60B28">
            <w:pPr>
              <w:rPr>
                <w:sz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B28" w:rsidRPr="00C60B28" w:rsidRDefault="00C60B28" w:rsidP="00C60B28">
            <w:pPr>
              <w:rPr>
                <w:sz w:val="20"/>
              </w:rPr>
            </w:pPr>
          </w:p>
        </w:tc>
      </w:tr>
      <w:tr w:rsidR="00C60B28" w:rsidRPr="00C60B28" w:rsidTr="003321F7">
        <w:trPr>
          <w:trHeight w:val="247"/>
          <w:jc w:val="center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B28" w:rsidRPr="00C60B28" w:rsidRDefault="00C60B28" w:rsidP="00C60B28">
            <w:pPr>
              <w:numPr>
                <w:ilvl w:val="0"/>
                <w:numId w:val="7"/>
              </w:numPr>
              <w:spacing w:after="200" w:line="276" w:lineRule="auto"/>
              <w:rPr>
                <w:sz w:val="20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B28" w:rsidRPr="00C60B28" w:rsidRDefault="00C60B28" w:rsidP="00C60B28">
            <w:pPr>
              <w:rPr>
                <w:sz w:val="20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B28" w:rsidRPr="00C60B28" w:rsidRDefault="00C60B28" w:rsidP="00C60B28">
            <w:pPr>
              <w:rPr>
                <w:sz w:val="20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B28" w:rsidRPr="00C60B28" w:rsidRDefault="00C60B28" w:rsidP="00C60B28">
            <w:pPr>
              <w:rPr>
                <w:sz w:val="20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B28" w:rsidRPr="00C60B28" w:rsidRDefault="00C60B28" w:rsidP="00C60B28">
            <w:pPr>
              <w:rPr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B28" w:rsidRPr="00C60B28" w:rsidRDefault="00C60B28" w:rsidP="00C60B28">
            <w:pPr>
              <w:rPr>
                <w:sz w:val="20"/>
              </w:rPr>
            </w:pP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B28" w:rsidRPr="00C60B28" w:rsidRDefault="00C60B28" w:rsidP="00C60B28">
            <w:pPr>
              <w:rPr>
                <w:sz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B28" w:rsidRPr="00C60B28" w:rsidRDefault="00C60B28" w:rsidP="00C60B28">
            <w:pPr>
              <w:rPr>
                <w:sz w:val="20"/>
              </w:rPr>
            </w:pPr>
          </w:p>
        </w:tc>
      </w:tr>
      <w:tr w:rsidR="00C60B28" w:rsidRPr="00C60B28" w:rsidTr="003321F7">
        <w:trPr>
          <w:trHeight w:val="247"/>
          <w:jc w:val="center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B28" w:rsidRPr="00C60B28" w:rsidRDefault="00C60B28" w:rsidP="00C60B28">
            <w:pPr>
              <w:numPr>
                <w:ilvl w:val="0"/>
                <w:numId w:val="7"/>
              </w:numPr>
              <w:spacing w:after="200" w:line="276" w:lineRule="auto"/>
              <w:rPr>
                <w:sz w:val="20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B28" w:rsidRPr="00C60B28" w:rsidRDefault="00C60B28" w:rsidP="00C60B28">
            <w:pPr>
              <w:rPr>
                <w:sz w:val="20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B28" w:rsidRPr="00C60B28" w:rsidRDefault="00C60B28" w:rsidP="00C60B28">
            <w:pPr>
              <w:rPr>
                <w:sz w:val="20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B28" w:rsidRPr="00C60B28" w:rsidRDefault="00C60B28" w:rsidP="00C60B28">
            <w:pPr>
              <w:rPr>
                <w:sz w:val="20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B28" w:rsidRPr="00C60B28" w:rsidRDefault="00C60B28" w:rsidP="00C60B28">
            <w:pPr>
              <w:rPr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B28" w:rsidRPr="00C60B28" w:rsidRDefault="00C60B28" w:rsidP="00C60B28">
            <w:pPr>
              <w:rPr>
                <w:sz w:val="20"/>
              </w:rPr>
            </w:pP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B28" w:rsidRPr="00C60B28" w:rsidRDefault="00C60B28" w:rsidP="00C60B28">
            <w:pPr>
              <w:rPr>
                <w:sz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B28" w:rsidRPr="00C60B28" w:rsidRDefault="00C60B28" w:rsidP="00C60B28">
            <w:pPr>
              <w:rPr>
                <w:sz w:val="20"/>
              </w:rPr>
            </w:pPr>
          </w:p>
        </w:tc>
      </w:tr>
    </w:tbl>
    <w:p w:rsidR="00C60B28" w:rsidRPr="00C60B28" w:rsidRDefault="00C60B28" w:rsidP="00C60B28">
      <w:pPr>
        <w:shd w:val="clear" w:color="auto" w:fill="FFFFFF"/>
        <w:spacing w:line="360" w:lineRule="auto"/>
        <w:rPr>
          <w:color w:val="000000"/>
          <w:sz w:val="18"/>
        </w:rPr>
      </w:pPr>
    </w:p>
    <w:p w:rsidR="00C60B28" w:rsidRPr="00C60B28" w:rsidRDefault="00C60B28" w:rsidP="00C60B28">
      <w:pPr>
        <w:shd w:val="clear" w:color="auto" w:fill="FFFFFF"/>
        <w:spacing w:line="360" w:lineRule="auto"/>
        <w:ind w:left="284"/>
        <w:jc w:val="center"/>
        <w:rPr>
          <w:color w:val="000000"/>
          <w:sz w:val="22"/>
        </w:rPr>
      </w:pPr>
      <w:r w:rsidRPr="00C60B28">
        <w:rPr>
          <w:color w:val="000000"/>
          <w:sz w:val="22"/>
        </w:rPr>
        <w:t>Подписи членов комиссии:</w:t>
      </w:r>
    </w:p>
    <w:p w:rsidR="00C60B28" w:rsidRPr="00C60B28" w:rsidRDefault="00C60B28" w:rsidP="00C60B28">
      <w:pPr>
        <w:shd w:val="clear" w:color="auto" w:fill="FFFFFF"/>
        <w:spacing w:line="360" w:lineRule="auto"/>
        <w:ind w:firstLine="284"/>
        <w:rPr>
          <w:color w:val="000000"/>
          <w:sz w:val="22"/>
        </w:rPr>
      </w:pPr>
      <w:r>
        <w:rPr>
          <w:sz w:val="22"/>
        </w:rPr>
        <w:t xml:space="preserve">                                                             </w:t>
      </w:r>
      <w:r w:rsidRPr="00C60B28">
        <w:rPr>
          <w:sz w:val="22"/>
        </w:rPr>
        <w:t xml:space="preserve">Представитель </w:t>
      </w:r>
      <w:r w:rsidRPr="00C60B28">
        <w:rPr>
          <w:color w:val="000000"/>
          <w:sz w:val="22"/>
        </w:rPr>
        <w:t>Заказчика _</w:t>
      </w:r>
      <w:r w:rsidRPr="00C60B28">
        <w:rPr>
          <w:b/>
          <w:sz w:val="20"/>
          <w:szCs w:val="22"/>
          <w:u w:val="single"/>
          <w:lang w:eastAsia="x-none"/>
        </w:rPr>
        <w:t xml:space="preserve">______________________________ </w:t>
      </w:r>
    </w:p>
    <w:p w:rsidR="00C60B28" w:rsidRPr="00C60B28" w:rsidRDefault="00C60B28" w:rsidP="00C60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lang w:eastAsia="x-none"/>
        </w:rPr>
      </w:pPr>
    </w:p>
    <w:p w:rsidR="00C60B28" w:rsidRPr="00C60B28" w:rsidRDefault="00C60B28" w:rsidP="00C60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sz w:val="22"/>
          <w:lang w:eastAsia="x-none"/>
        </w:rPr>
      </w:pPr>
      <w:r w:rsidRPr="00C60B28">
        <w:rPr>
          <w:sz w:val="22"/>
          <w:lang w:eastAsia="x-none"/>
        </w:rPr>
        <w:t xml:space="preserve">                                                         </w:t>
      </w:r>
      <w:r w:rsidRPr="00C60B28">
        <w:rPr>
          <w:sz w:val="22"/>
          <w:lang w:val="x-none" w:eastAsia="x-none"/>
        </w:rPr>
        <w:t xml:space="preserve">______________________      </w:t>
      </w:r>
      <w:r w:rsidRPr="00C60B28">
        <w:rPr>
          <w:sz w:val="22"/>
          <w:lang w:eastAsia="x-none"/>
        </w:rPr>
        <w:t xml:space="preserve">             </w:t>
      </w:r>
      <w:r w:rsidRPr="00C60B28">
        <w:rPr>
          <w:sz w:val="22"/>
          <w:lang w:val="x-none" w:eastAsia="x-none"/>
        </w:rPr>
        <w:t>_____________________</w:t>
      </w:r>
      <w:r>
        <w:rPr>
          <w:sz w:val="22"/>
          <w:lang w:eastAsia="x-none"/>
        </w:rPr>
        <w:t xml:space="preserve">               </w:t>
      </w:r>
      <w:r w:rsidRPr="00C60B28">
        <w:rPr>
          <w:sz w:val="22"/>
          <w:lang w:eastAsia="x-none"/>
        </w:rPr>
        <w:t>____________________</w:t>
      </w:r>
    </w:p>
    <w:p w:rsidR="00C60B28" w:rsidRPr="00C60B28" w:rsidRDefault="00C60B28" w:rsidP="00C60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lang w:eastAsia="x-none"/>
        </w:rPr>
      </w:pPr>
      <w:r w:rsidRPr="00C60B28">
        <w:rPr>
          <w:sz w:val="22"/>
          <w:lang w:val="x-none" w:eastAsia="x-none"/>
        </w:rPr>
        <w:t>(должность)                                         (личная подпись)                     (расшифровка подписи)</w:t>
      </w:r>
    </w:p>
    <w:p w:rsidR="00C60B28" w:rsidRPr="00C60B28" w:rsidRDefault="00C60B28" w:rsidP="00C60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lang w:eastAsia="x-none"/>
        </w:rPr>
      </w:pPr>
      <w:r w:rsidRPr="00C60B28">
        <w:rPr>
          <w:sz w:val="22"/>
          <w:lang w:eastAsia="x-none"/>
        </w:rPr>
        <w:t>М.П.</w:t>
      </w:r>
    </w:p>
    <w:p w:rsidR="00C60B28" w:rsidRPr="00C60B28" w:rsidRDefault="00C60B28" w:rsidP="00C60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lang w:eastAsia="x-none"/>
        </w:rPr>
      </w:pPr>
    </w:p>
    <w:p w:rsidR="00C60B28" w:rsidRPr="00C60B28" w:rsidRDefault="00C60B28" w:rsidP="00C60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lang w:eastAsia="x-none"/>
        </w:rPr>
      </w:pPr>
    </w:p>
    <w:p w:rsidR="00C60B28" w:rsidRPr="00C60B28" w:rsidRDefault="00C60B28" w:rsidP="00C60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lang w:val="x-none" w:eastAsia="x-none"/>
        </w:rPr>
      </w:pPr>
      <w:r w:rsidRPr="00C60B28">
        <w:rPr>
          <w:sz w:val="22"/>
          <w:lang w:val="x-none" w:eastAsia="x-none"/>
        </w:rPr>
        <w:t>Представитель Исполнителя ___________</w:t>
      </w:r>
      <w:r w:rsidRPr="00C60B28">
        <w:rPr>
          <w:sz w:val="22"/>
          <w:u w:val="single"/>
          <w:lang w:val="x-none" w:eastAsia="x-none"/>
        </w:rPr>
        <w:t xml:space="preserve"> </w:t>
      </w:r>
      <w:r w:rsidRPr="00C60B28">
        <w:rPr>
          <w:i/>
          <w:sz w:val="22"/>
          <w:u w:val="single"/>
          <w:lang w:val="x-none" w:eastAsia="x-none"/>
        </w:rPr>
        <w:t>ООО НПЦ «ПЭК»_</w:t>
      </w:r>
      <w:r w:rsidRPr="00C60B28">
        <w:rPr>
          <w:i/>
          <w:sz w:val="22"/>
          <w:lang w:val="x-none" w:eastAsia="x-none"/>
        </w:rPr>
        <w:t>__________________________</w:t>
      </w:r>
      <w:r w:rsidRPr="00C60B28">
        <w:rPr>
          <w:sz w:val="22"/>
          <w:lang w:val="x-none" w:eastAsia="x-none"/>
        </w:rPr>
        <w:t>___</w:t>
      </w:r>
    </w:p>
    <w:p w:rsidR="00C60B28" w:rsidRPr="00C60B28" w:rsidRDefault="00C60B28" w:rsidP="00C60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lang w:val="x-none" w:eastAsia="x-none"/>
        </w:rPr>
      </w:pPr>
    </w:p>
    <w:p w:rsidR="00C60B28" w:rsidRPr="00C60B28" w:rsidRDefault="00C60B28" w:rsidP="00C60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sz w:val="22"/>
          <w:lang w:val="x-none" w:eastAsia="x-none"/>
        </w:rPr>
      </w:pPr>
      <w:r w:rsidRPr="00C60B28">
        <w:rPr>
          <w:sz w:val="22"/>
          <w:u w:val="single"/>
          <w:lang w:val="x-none" w:eastAsia="x-none"/>
        </w:rPr>
        <w:t>_____</w:t>
      </w:r>
      <w:r w:rsidRPr="00C60B28">
        <w:rPr>
          <w:sz w:val="22"/>
          <w:u w:val="single"/>
          <w:lang w:eastAsia="x-none"/>
        </w:rPr>
        <w:t>____________________</w:t>
      </w:r>
      <w:r w:rsidRPr="00C60B28">
        <w:rPr>
          <w:sz w:val="22"/>
          <w:u w:val="single"/>
          <w:lang w:val="x-none" w:eastAsia="x-none"/>
        </w:rPr>
        <w:t xml:space="preserve"> </w:t>
      </w:r>
      <w:r>
        <w:rPr>
          <w:sz w:val="22"/>
          <w:lang w:val="x-none" w:eastAsia="x-none"/>
        </w:rPr>
        <w:t xml:space="preserve">              </w:t>
      </w:r>
      <w:r w:rsidRPr="00C60B28">
        <w:rPr>
          <w:sz w:val="22"/>
          <w:lang w:val="x-none" w:eastAsia="x-none"/>
        </w:rPr>
        <w:t xml:space="preserve"> ________________               </w:t>
      </w:r>
      <w:r w:rsidRPr="00C60B28">
        <w:rPr>
          <w:sz w:val="22"/>
          <w:u w:val="single"/>
          <w:lang w:eastAsia="x-none"/>
        </w:rPr>
        <w:t>_______________.________</w:t>
      </w:r>
    </w:p>
    <w:p w:rsidR="00C60B28" w:rsidRPr="00C60B28" w:rsidRDefault="00C60B28" w:rsidP="00C60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lang w:val="x-none" w:eastAsia="x-none"/>
        </w:rPr>
      </w:pPr>
      <w:r w:rsidRPr="00C60B28">
        <w:rPr>
          <w:sz w:val="22"/>
          <w:lang w:val="x-none" w:eastAsia="x-none"/>
        </w:rPr>
        <w:t>(должность)                     (личная подпись)                     (расшифровка подписи)</w:t>
      </w:r>
    </w:p>
    <w:p w:rsidR="00C60B28" w:rsidRPr="00C60B28" w:rsidRDefault="00C60B28" w:rsidP="00C60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lang w:val="x-none" w:eastAsia="x-none"/>
        </w:rPr>
      </w:pPr>
    </w:p>
    <w:p w:rsidR="00C60B28" w:rsidRPr="00C60B28" w:rsidRDefault="00C60B28" w:rsidP="00C60B28">
      <w:pPr>
        <w:jc w:val="center"/>
        <w:rPr>
          <w:sz w:val="20"/>
          <w:szCs w:val="22"/>
          <w:lang w:eastAsia="x-none"/>
        </w:rPr>
      </w:pPr>
      <w:r w:rsidRPr="00C60B28">
        <w:rPr>
          <w:sz w:val="20"/>
          <w:szCs w:val="22"/>
          <w:lang w:eastAsia="x-none"/>
        </w:rPr>
        <w:t>М.П.</w:t>
      </w:r>
    </w:p>
    <w:sectPr w:rsidR="00C60B28" w:rsidRPr="00C60B28" w:rsidSect="00C60B28">
      <w:pgSz w:w="16838" w:h="11906" w:orient="landscape"/>
      <w:pgMar w:top="1134" w:right="709" w:bottom="567" w:left="425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55E" w:rsidRDefault="0094055E">
      <w:r>
        <w:separator/>
      </w:r>
    </w:p>
  </w:endnote>
  <w:endnote w:type="continuationSeparator" w:id="0">
    <w:p w:rsidR="0094055E" w:rsidRDefault="0094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55E" w:rsidRDefault="0094055E" w:rsidP="00721E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055E" w:rsidRDefault="0094055E" w:rsidP="00721ED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55E" w:rsidRDefault="0094055E" w:rsidP="00721E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55E" w:rsidRDefault="0094055E">
      <w:r>
        <w:separator/>
      </w:r>
    </w:p>
  </w:footnote>
  <w:footnote w:type="continuationSeparator" w:id="0">
    <w:p w:rsidR="0094055E" w:rsidRDefault="00940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55E" w:rsidRDefault="0094055E">
    <w:pPr>
      <w:pStyle w:val="a8"/>
      <w:jc w:val="center"/>
    </w:pPr>
  </w:p>
  <w:p w:rsidR="0094055E" w:rsidRDefault="009405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6AC"/>
    <w:multiLevelType w:val="hybridMultilevel"/>
    <w:tmpl w:val="6AFC9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90F9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10723"/>
    <w:multiLevelType w:val="hybridMultilevel"/>
    <w:tmpl w:val="DD7C7E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82262"/>
    <w:multiLevelType w:val="hybridMultilevel"/>
    <w:tmpl w:val="683636D4"/>
    <w:lvl w:ilvl="0" w:tplc="C4FA4C9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F291125"/>
    <w:multiLevelType w:val="multilevel"/>
    <w:tmpl w:val="EE2A8A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60A61BD5"/>
    <w:multiLevelType w:val="hybridMultilevel"/>
    <w:tmpl w:val="683636D4"/>
    <w:lvl w:ilvl="0" w:tplc="C4FA4C9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AC14D12"/>
    <w:multiLevelType w:val="hybridMultilevel"/>
    <w:tmpl w:val="25D4AFEE"/>
    <w:lvl w:ilvl="0" w:tplc="37A66A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321D3"/>
    <w:multiLevelType w:val="multilevel"/>
    <w:tmpl w:val="D7461B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CB"/>
    <w:rsid w:val="000F6CCB"/>
    <w:rsid w:val="002031A7"/>
    <w:rsid w:val="00226AB0"/>
    <w:rsid w:val="00227E03"/>
    <w:rsid w:val="00333744"/>
    <w:rsid w:val="003F6ACD"/>
    <w:rsid w:val="00405CB7"/>
    <w:rsid w:val="00435382"/>
    <w:rsid w:val="004F6FA0"/>
    <w:rsid w:val="0054376E"/>
    <w:rsid w:val="00666A97"/>
    <w:rsid w:val="00694470"/>
    <w:rsid w:val="00721ED1"/>
    <w:rsid w:val="008809A1"/>
    <w:rsid w:val="00881F3E"/>
    <w:rsid w:val="00932C57"/>
    <w:rsid w:val="0094055E"/>
    <w:rsid w:val="00A06AAE"/>
    <w:rsid w:val="00AA6834"/>
    <w:rsid w:val="00B5193B"/>
    <w:rsid w:val="00B7704F"/>
    <w:rsid w:val="00B865AF"/>
    <w:rsid w:val="00BF19E5"/>
    <w:rsid w:val="00C60B28"/>
    <w:rsid w:val="00C84089"/>
    <w:rsid w:val="00CE69AA"/>
    <w:rsid w:val="00D66D9E"/>
    <w:rsid w:val="00D75642"/>
    <w:rsid w:val="00DA2124"/>
    <w:rsid w:val="00E347F5"/>
    <w:rsid w:val="00E86F81"/>
    <w:rsid w:val="00ED3B05"/>
    <w:rsid w:val="00F72E1D"/>
    <w:rsid w:val="00FC4F68"/>
    <w:rsid w:val="00FD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7564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D75642"/>
    <w:rPr>
      <w:rFonts w:ascii="Courier New" w:eastAsia="Times New Roman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756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56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75642"/>
  </w:style>
  <w:style w:type="paragraph" w:styleId="a8">
    <w:name w:val="header"/>
    <w:basedOn w:val="a"/>
    <w:link w:val="a9"/>
    <w:uiPriority w:val="99"/>
    <w:rsid w:val="00D756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564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uiPriority w:val="1"/>
    <w:qFormat/>
    <w:rsid w:val="00D7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D756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(2) + 10"/>
    <w:aliases w:val="5 pt,Полужирный"/>
    <w:rsid w:val="00D7564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D7564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D756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D75642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5642"/>
    <w:pPr>
      <w:widowControl w:val="0"/>
      <w:shd w:val="clear" w:color="auto" w:fill="FFFFFF"/>
      <w:spacing w:after="180" w:line="230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D75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5642"/>
    <w:rPr>
      <w:rFonts w:ascii="Courier New" w:eastAsia="Times New Roman" w:hAnsi="Courier New" w:cs="Times New Roman"/>
      <w:sz w:val="20"/>
      <w:szCs w:val="20"/>
    </w:rPr>
  </w:style>
  <w:style w:type="character" w:styleId="ac">
    <w:name w:val="Placeholder Text"/>
    <w:basedOn w:val="a0"/>
    <w:uiPriority w:val="99"/>
    <w:semiHidden/>
    <w:rsid w:val="00D756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353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53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BF1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">
    <w:name w:val="Hyperlink"/>
    <w:basedOn w:val="a0"/>
    <w:uiPriority w:val="99"/>
    <w:unhideWhenUsed/>
    <w:rsid w:val="009405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7564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D75642"/>
    <w:rPr>
      <w:rFonts w:ascii="Courier New" w:eastAsia="Times New Roman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756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56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75642"/>
  </w:style>
  <w:style w:type="paragraph" w:styleId="a8">
    <w:name w:val="header"/>
    <w:basedOn w:val="a"/>
    <w:link w:val="a9"/>
    <w:uiPriority w:val="99"/>
    <w:rsid w:val="00D756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564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uiPriority w:val="1"/>
    <w:qFormat/>
    <w:rsid w:val="00D7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D756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(2) + 10"/>
    <w:aliases w:val="5 pt,Полужирный"/>
    <w:rsid w:val="00D7564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D7564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D756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D75642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5642"/>
    <w:pPr>
      <w:widowControl w:val="0"/>
      <w:shd w:val="clear" w:color="auto" w:fill="FFFFFF"/>
      <w:spacing w:after="180" w:line="230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D75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5642"/>
    <w:rPr>
      <w:rFonts w:ascii="Courier New" w:eastAsia="Times New Roman" w:hAnsi="Courier New" w:cs="Times New Roman"/>
      <w:sz w:val="20"/>
      <w:szCs w:val="20"/>
    </w:rPr>
  </w:style>
  <w:style w:type="character" w:styleId="ac">
    <w:name w:val="Placeholder Text"/>
    <w:basedOn w:val="a0"/>
    <w:uiPriority w:val="99"/>
    <w:semiHidden/>
    <w:rsid w:val="00D756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353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53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BF1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">
    <w:name w:val="Hyperlink"/>
    <w:basedOn w:val="a0"/>
    <w:uiPriority w:val="99"/>
    <w:unhideWhenUsed/>
    <w:rsid w:val="009405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70BD19D15840F6B0F1C51CDE3EE0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63A07-AB18-436A-872E-B3177116E8F0}"/>
      </w:docPartPr>
      <w:docPartBody>
        <w:p w:rsidR="00364BA5" w:rsidRDefault="009B4DA6">
          <w:r w:rsidRPr="0087231F">
            <w:rPr>
              <w:rStyle w:val="a3"/>
            </w:rPr>
            <w:t>[Название]</w:t>
          </w:r>
        </w:p>
      </w:docPartBody>
    </w:docPart>
    <w:docPart>
      <w:docPartPr>
        <w:name w:val="7BB23E36968242CBB0B5100B7D9220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CA0E42-1D9B-4200-8B2D-5E2BB1C6F3A6}"/>
      </w:docPartPr>
      <w:docPartBody>
        <w:p w:rsidR="00364BA5" w:rsidRDefault="009B4DA6">
          <w:r w:rsidRPr="0087231F">
            <w:rPr>
              <w:rStyle w:val="a3"/>
            </w:rPr>
            <w:t>[Название]</w:t>
          </w:r>
        </w:p>
      </w:docPartBody>
    </w:docPart>
    <w:docPart>
      <w:docPartPr>
        <w:name w:val="2419E586EDA846C99B8F3991220905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8B4431-9F3B-480E-8880-0FA8D278CC02}"/>
      </w:docPartPr>
      <w:docPartBody>
        <w:p w:rsidR="00364BA5" w:rsidRDefault="009B4DA6">
          <w:r w:rsidRPr="0087231F">
            <w:rPr>
              <w:rStyle w:val="a3"/>
            </w:rPr>
            <w:t>[Дата публикации]</w:t>
          </w:r>
        </w:p>
      </w:docPartBody>
    </w:docPart>
    <w:docPart>
      <w:docPartPr>
        <w:name w:val="E0E89EB8A14A4B7782CAB9D97FA51D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F3E459-29D3-4578-A868-C7BF04563B9B}"/>
      </w:docPartPr>
      <w:docPartBody>
        <w:p w:rsidR="00364BA5" w:rsidRDefault="009B4DA6">
          <w:r w:rsidRPr="0087231F">
            <w:rPr>
              <w:rStyle w:val="a3"/>
            </w:rPr>
            <w:t>[Дата публикации]</w:t>
          </w:r>
        </w:p>
      </w:docPartBody>
    </w:docPart>
    <w:docPart>
      <w:docPartPr>
        <w:name w:val="E642F8DE23244105B544B907153DF9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A735EB-59D4-4260-B8C0-8D7672BC8008}"/>
      </w:docPartPr>
      <w:docPartBody>
        <w:p w:rsidR="00364BA5" w:rsidRDefault="009B4DA6">
          <w:r w:rsidRPr="0087231F">
            <w:rPr>
              <w:rStyle w:val="a3"/>
            </w:rPr>
            <w:t>[Аннотация]</w:t>
          </w:r>
        </w:p>
      </w:docPartBody>
    </w:docPart>
    <w:docPart>
      <w:docPartPr>
        <w:name w:val="ACE19E4BEB8C488DB98F416882C21C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69AAC2-5864-4F22-B307-9B25C5B36083}"/>
      </w:docPartPr>
      <w:docPartBody>
        <w:p w:rsidR="00364BA5" w:rsidRDefault="009B4DA6">
          <w:r w:rsidRPr="0087231F">
            <w:rPr>
              <w:rStyle w:val="a3"/>
            </w:rPr>
            <w:t>[Аннотация]</w:t>
          </w:r>
        </w:p>
      </w:docPartBody>
    </w:docPart>
    <w:docPart>
      <w:docPartPr>
        <w:name w:val="B498E8572E8944A2B6C1489E8B2A4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377BD1-E58B-4930-A041-C043FCBED758}"/>
      </w:docPartPr>
      <w:docPartBody>
        <w:p w:rsidR="00364BA5" w:rsidRDefault="009B4DA6">
          <w:r w:rsidRPr="0087231F">
            <w:rPr>
              <w:rStyle w:val="a3"/>
            </w:rPr>
            <w:t>[Дата публикации]</w:t>
          </w:r>
        </w:p>
      </w:docPartBody>
    </w:docPart>
    <w:docPart>
      <w:docPartPr>
        <w:name w:val="6C7D594B261A41B58F4472361C49D0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0EFF31-BB87-4C39-87E2-536E97E62C66}"/>
      </w:docPartPr>
      <w:docPartBody>
        <w:p w:rsidR="00364BA5" w:rsidRDefault="009B4DA6">
          <w:r w:rsidRPr="0087231F">
            <w:rPr>
              <w:rStyle w:val="a3"/>
            </w:rPr>
            <w:t>[Руководитель]</w:t>
          </w:r>
        </w:p>
      </w:docPartBody>
    </w:docPart>
    <w:docPart>
      <w:docPartPr>
        <w:name w:val="B8D4ACE70E7740FB89A1FA0A235502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35D5BD-C969-46A1-BCDC-3355508531CC}"/>
      </w:docPartPr>
      <w:docPartBody>
        <w:p w:rsidR="00364BA5" w:rsidRDefault="009B4DA6">
          <w:r w:rsidRPr="0087231F">
            <w:rPr>
              <w:rStyle w:val="a3"/>
            </w:rPr>
            <w:t>[Руководитель]</w:t>
          </w:r>
        </w:p>
      </w:docPartBody>
    </w:docPart>
    <w:docPart>
      <w:docPartPr>
        <w:name w:val="CEBE0E231C614006A2778CC9AD3E28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67EC4C-2EAD-4485-993D-636B4314361E}"/>
      </w:docPartPr>
      <w:docPartBody>
        <w:p w:rsidR="008E11F0" w:rsidRDefault="00EE132D" w:rsidP="00EE132D">
          <w:pPr>
            <w:pStyle w:val="CEBE0E231C614006A2778CC9AD3E28BD"/>
          </w:pPr>
          <w:r w:rsidRPr="0087231F">
            <w:rPr>
              <w:rStyle w:val="a3"/>
            </w:rPr>
            <w:t>[Дата публикации]</w:t>
          </w:r>
        </w:p>
      </w:docPartBody>
    </w:docPart>
    <w:docPart>
      <w:docPartPr>
        <w:name w:val="178E05572F6A4D4AAFB73524A0F804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B6C4B3-FC53-429A-88B4-FED7D5F7961B}"/>
      </w:docPartPr>
      <w:docPartBody>
        <w:p w:rsidR="008E11F0" w:rsidRDefault="00EE132D" w:rsidP="00EE132D">
          <w:pPr>
            <w:pStyle w:val="178E05572F6A4D4AAFB73524A0F80411"/>
          </w:pPr>
          <w:r w:rsidRPr="0087231F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DA6"/>
    <w:rsid w:val="00364BA5"/>
    <w:rsid w:val="0055590A"/>
    <w:rsid w:val="008E11F0"/>
    <w:rsid w:val="009A6349"/>
    <w:rsid w:val="009B4DA6"/>
    <w:rsid w:val="00BE204B"/>
    <w:rsid w:val="00EE132D"/>
    <w:rsid w:val="00F9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132D"/>
    <w:rPr>
      <w:color w:val="808080"/>
    </w:rPr>
  </w:style>
  <w:style w:type="paragraph" w:customStyle="1" w:styleId="CEBE0E231C614006A2778CC9AD3E28BD">
    <w:name w:val="CEBE0E231C614006A2778CC9AD3E28BD"/>
    <w:rsid w:val="00EE132D"/>
    <w:pPr>
      <w:spacing w:after="200" w:line="276" w:lineRule="auto"/>
    </w:pPr>
  </w:style>
  <w:style w:type="paragraph" w:customStyle="1" w:styleId="178E05572F6A4D4AAFB73524A0F80411">
    <w:name w:val="178E05572F6A4D4AAFB73524A0F80411"/>
    <w:rsid w:val="00EE132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>Общество с ограниченной ответственностью Научно-Производственный Центр «Проектно-Экологическая Компания» (ООО НПЦ «ПЭК»), в лице генерального директора Горелова Евгения Михайловича, действующего на основании Устава, именуемое в дальнейшем «Исполнитель», с одной стороны, и, именуемое в дальнейшем «Заказчик», в лице директора, действующего на основании Устава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№153-УК</vt:lpstr>
    </vt:vector>
  </TitlesOfParts>
  <Manager/>
  <Company/>
  <LinksUpToDate>false</LinksUpToDate>
  <CharactersWithSpaces>14292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№-УК</dc:title>
  <dc:creator>PK03</dc:creator>
  <cp:lastModifiedBy>admin</cp:lastModifiedBy>
  <cp:revision>6</cp:revision>
  <dcterms:created xsi:type="dcterms:W3CDTF">2021-01-15T04:32:00Z</dcterms:created>
  <dcterms:modified xsi:type="dcterms:W3CDTF">2021-04-16T04:11:00Z</dcterms:modified>
</cp:coreProperties>
</file>